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07B45" w14:textId="54F389A8" w:rsidR="00C77F3B" w:rsidRDefault="00125B19" w:rsidP="00C77F3B">
      <w:pPr>
        <w:spacing w:line="0" w:lineRule="atLeast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PESCE E </w:t>
      </w:r>
      <w:r w:rsidR="00C77F3B" w:rsidRPr="00C77F3B">
        <w:rPr>
          <w:rFonts w:ascii="Calibri" w:hAnsi="Calibri" w:cs="Calibri"/>
          <w:b/>
          <w:bCs/>
          <w:sz w:val="22"/>
          <w:szCs w:val="22"/>
        </w:rPr>
        <w:t>CONSERVE ITTICHE</w:t>
      </w:r>
      <w:r w:rsidR="00ED339E">
        <w:rPr>
          <w:rFonts w:ascii="Calibri" w:hAnsi="Calibri" w:cs="Calibri"/>
          <w:b/>
          <w:bCs/>
          <w:sz w:val="22"/>
          <w:szCs w:val="22"/>
        </w:rPr>
        <w:t>,</w:t>
      </w:r>
      <w:r w:rsidR="00C77F3B" w:rsidRPr="00C77F3B">
        <w:rPr>
          <w:rFonts w:ascii="Calibri" w:hAnsi="Calibri" w:cs="Calibri"/>
          <w:b/>
          <w:bCs/>
          <w:sz w:val="22"/>
          <w:szCs w:val="22"/>
        </w:rPr>
        <w:t xml:space="preserve"> AMICHE DELLA LONGEVITÀ:</w:t>
      </w:r>
      <w:r w:rsidR="003B7014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1A0702B9" w14:textId="49835903" w:rsidR="00103007" w:rsidRPr="001E2045" w:rsidRDefault="00103007" w:rsidP="00C77F3B">
      <w:pPr>
        <w:spacing w:line="0" w:lineRule="atLeast"/>
        <w:jc w:val="center"/>
        <w:rPr>
          <w:rFonts w:ascii="Calibri" w:hAnsi="Calibri" w:cs="Calibri"/>
          <w:b/>
          <w:bCs/>
          <w:color w:val="FF0000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PER 7 ITALIANI SU 10, IL </w:t>
      </w:r>
      <w:r w:rsidR="00B635A6">
        <w:rPr>
          <w:rFonts w:ascii="Calibri" w:hAnsi="Calibri" w:cs="Calibri"/>
          <w:b/>
          <w:bCs/>
          <w:sz w:val="22"/>
          <w:szCs w:val="22"/>
        </w:rPr>
        <w:t xml:space="preserve">TONNO FRESCO O IN CONSERVA È PREZIOSO GRAZIE AGLI OMEGA </w:t>
      </w:r>
      <w:r w:rsidR="00B635A6" w:rsidRPr="00F20841">
        <w:rPr>
          <w:rFonts w:ascii="Calibri" w:hAnsi="Calibri" w:cs="Calibri"/>
          <w:b/>
          <w:bCs/>
          <w:sz w:val="22"/>
          <w:szCs w:val="22"/>
        </w:rPr>
        <w:t>3</w:t>
      </w:r>
      <w:r w:rsidR="001E2045" w:rsidRPr="00F20841">
        <w:rPr>
          <w:rFonts w:ascii="Calibri" w:hAnsi="Calibri" w:cs="Calibri"/>
          <w:b/>
          <w:bCs/>
          <w:sz w:val="22"/>
          <w:szCs w:val="22"/>
        </w:rPr>
        <w:t xml:space="preserve"> E NON SOLO</w:t>
      </w:r>
    </w:p>
    <w:p w14:paraId="43DD548E" w14:textId="752F6B3E" w:rsidR="00C77F3B" w:rsidRDefault="00C77F3B" w:rsidP="00C77F3B">
      <w:pPr>
        <w:spacing w:line="0" w:lineRule="atLeast"/>
        <w:jc w:val="center"/>
        <w:rPr>
          <w:rFonts w:ascii="Calibri" w:hAnsi="Calibri" w:cs="Calibri"/>
          <w:b/>
          <w:bCs/>
          <w:sz w:val="22"/>
          <w:szCs w:val="22"/>
        </w:rPr>
      </w:pPr>
      <w:r w:rsidRPr="00C77F3B">
        <w:rPr>
          <w:rFonts w:ascii="Calibri" w:hAnsi="Calibri" w:cs="Calibri"/>
          <w:b/>
          <w:bCs/>
          <w:sz w:val="22"/>
          <w:szCs w:val="22"/>
        </w:rPr>
        <w:t xml:space="preserve"> ECCO </w:t>
      </w:r>
      <w:r w:rsidR="00B635A6">
        <w:rPr>
          <w:rFonts w:ascii="Calibri" w:hAnsi="Calibri" w:cs="Calibri"/>
          <w:b/>
          <w:bCs/>
          <w:sz w:val="22"/>
          <w:szCs w:val="22"/>
        </w:rPr>
        <w:t>LE ULTIME EVIDENZE SCIENTIFICHE</w:t>
      </w:r>
      <w:r w:rsidR="00125B19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C77F3B">
        <w:rPr>
          <w:rFonts w:ascii="Calibri" w:hAnsi="Calibri" w:cs="Calibri"/>
          <w:b/>
          <w:bCs/>
          <w:sz w:val="22"/>
          <w:szCs w:val="22"/>
        </w:rPr>
        <w:t xml:space="preserve">PER AFFRONTARE L’INVECCHIAMENTO IN SALUTE </w:t>
      </w:r>
      <w:r w:rsidR="00B635A6">
        <w:rPr>
          <w:rFonts w:ascii="Calibri" w:hAnsi="Calibri" w:cs="Calibri"/>
          <w:b/>
          <w:bCs/>
          <w:sz w:val="22"/>
          <w:szCs w:val="22"/>
        </w:rPr>
        <w:t>A TAVOLA</w:t>
      </w:r>
    </w:p>
    <w:p w14:paraId="07D94399" w14:textId="77777777" w:rsidR="00CA4378" w:rsidRPr="003E78AB" w:rsidRDefault="00CA4378" w:rsidP="00C77F3B">
      <w:pPr>
        <w:spacing w:line="0" w:lineRule="atLeas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2821193" w14:textId="2F7FF5B2" w:rsidR="00CA0AA8" w:rsidRPr="003E78AB" w:rsidRDefault="00937C63" w:rsidP="003E78AB">
      <w:pPr>
        <w:spacing w:line="0" w:lineRule="atLeast"/>
        <w:jc w:val="center"/>
        <w:rPr>
          <w:rFonts w:ascii="Calibri" w:hAnsi="Calibri" w:cs="Calibri"/>
          <w:i/>
          <w:iCs/>
          <w:sz w:val="22"/>
          <w:szCs w:val="22"/>
        </w:rPr>
      </w:pPr>
      <w:r w:rsidRPr="003E78AB">
        <w:rPr>
          <w:rFonts w:ascii="Calibri" w:hAnsi="Calibri" w:cs="Calibri"/>
          <w:i/>
          <w:iCs/>
          <w:sz w:val="22"/>
          <w:szCs w:val="22"/>
        </w:rPr>
        <w:t>Alimentazione e longevità, un tema sempre più caro agli italiani. Per il 93% è un tema da approfondire</w:t>
      </w:r>
      <w:r w:rsidR="00ED339E">
        <w:rPr>
          <w:rFonts w:ascii="Calibri" w:hAnsi="Calibri" w:cs="Calibri"/>
          <w:i/>
          <w:iCs/>
          <w:sz w:val="22"/>
          <w:szCs w:val="22"/>
        </w:rPr>
        <w:t xml:space="preserve"> e l</w:t>
      </w:r>
      <w:r w:rsidRPr="003E78AB">
        <w:rPr>
          <w:rFonts w:ascii="Calibri" w:hAnsi="Calibri" w:cs="Calibri"/>
          <w:i/>
          <w:iCs/>
          <w:sz w:val="22"/>
          <w:szCs w:val="22"/>
        </w:rPr>
        <w:t xml:space="preserve">a scelta degli alimenti fa la differenza: quasi 7 italiani su 10 (68,8%) indicano tra </w:t>
      </w:r>
      <w:r w:rsidR="00ED339E">
        <w:rPr>
          <w:rFonts w:ascii="Calibri" w:hAnsi="Calibri" w:cs="Calibri"/>
          <w:i/>
          <w:iCs/>
          <w:sz w:val="22"/>
          <w:szCs w:val="22"/>
        </w:rPr>
        <w:t>i cibi</w:t>
      </w:r>
      <w:r w:rsidRPr="003E78AB">
        <w:rPr>
          <w:rFonts w:ascii="Calibri" w:hAnsi="Calibri" w:cs="Calibri"/>
          <w:i/>
          <w:iCs/>
          <w:sz w:val="22"/>
          <w:szCs w:val="22"/>
        </w:rPr>
        <w:t xml:space="preserve"> preziosi, ad alto valore proteico, pesce, carne, legumi, uova</w:t>
      </w:r>
      <w:r w:rsidR="001E2045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1E2045" w:rsidRPr="003E78AB">
        <w:rPr>
          <w:rFonts w:ascii="Calibri" w:hAnsi="Calibri" w:cs="Calibri"/>
          <w:i/>
          <w:iCs/>
          <w:sz w:val="22"/>
          <w:szCs w:val="22"/>
        </w:rPr>
        <w:t>(Fonte: indagine AstraRicerche per ANCIT)</w:t>
      </w:r>
      <w:r w:rsidRPr="003E78AB">
        <w:rPr>
          <w:rFonts w:ascii="Calibri" w:hAnsi="Calibri" w:cs="Calibri"/>
          <w:i/>
          <w:iCs/>
          <w:sz w:val="22"/>
          <w:szCs w:val="22"/>
        </w:rPr>
        <w:t>.</w:t>
      </w:r>
      <w:r w:rsidR="003E78AB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1E2045">
        <w:rPr>
          <w:rFonts w:ascii="Calibri" w:hAnsi="Calibri" w:cs="Calibri"/>
          <w:i/>
          <w:iCs/>
          <w:sz w:val="22"/>
          <w:szCs w:val="22"/>
        </w:rPr>
        <w:t>E p</w:t>
      </w:r>
      <w:r w:rsidRPr="003E78AB">
        <w:rPr>
          <w:rFonts w:ascii="Calibri" w:hAnsi="Calibri" w:cs="Calibri"/>
          <w:i/>
          <w:iCs/>
          <w:sz w:val="22"/>
          <w:szCs w:val="22"/>
        </w:rPr>
        <w:t>er il 70,5%, il pesce fresco o in conserva fa bene alla longevità perché contiene Omega 3, che aiutano a ridurre i trigliceridi, abbassare la pressione sanguigna e proteggere il sistema cardiovascolare</w:t>
      </w:r>
      <w:r w:rsidR="003E78AB" w:rsidRPr="003E78AB">
        <w:rPr>
          <w:rFonts w:ascii="Calibri" w:hAnsi="Calibri" w:cs="Calibri"/>
          <w:i/>
          <w:iCs/>
          <w:sz w:val="22"/>
          <w:szCs w:val="22"/>
        </w:rPr>
        <w:t>.</w:t>
      </w:r>
      <w:r w:rsidR="003E78AB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3E78AB" w:rsidRPr="003E78AB">
        <w:rPr>
          <w:rFonts w:ascii="Calibri" w:hAnsi="Calibri" w:cs="Calibri"/>
          <w:i/>
          <w:iCs/>
          <w:sz w:val="22"/>
          <w:szCs w:val="22"/>
        </w:rPr>
        <w:t>Luca Piretta (Gastroenterologo e nutrizionista all’Università Campus Biomedico di Roma) e Roberto Volpe (Membro del Direttivo della Società Italiana per la Prevenzione Cardiovascolare - SIPREC) presentano le ultime evidenze scientifiche sull’alimentazione pro-longevità con un focus sul pesce e le conserve ittiche</w:t>
      </w:r>
    </w:p>
    <w:p w14:paraId="7FCF3B18" w14:textId="77777777" w:rsidR="003E78AB" w:rsidRPr="003E78AB" w:rsidRDefault="003E78AB" w:rsidP="003E78AB">
      <w:pPr>
        <w:spacing w:line="0" w:lineRule="atLeast"/>
        <w:jc w:val="center"/>
        <w:rPr>
          <w:rFonts w:ascii="Calibri" w:hAnsi="Calibri" w:cs="Calibri"/>
          <w:i/>
          <w:iCs/>
          <w:sz w:val="22"/>
          <w:szCs w:val="22"/>
        </w:rPr>
      </w:pPr>
    </w:p>
    <w:p w14:paraId="357F896F" w14:textId="4F887575" w:rsidR="009D1817" w:rsidRDefault="008B7A35" w:rsidP="009D1817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B9081F">
        <w:rPr>
          <w:rFonts w:ascii="Calibri" w:hAnsi="Calibri" w:cs="Calibri"/>
          <w:i/>
          <w:iCs/>
          <w:sz w:val="22"/>
          <w:szCs w:val="22"/>
        </w:rPr>
        <w:t>Milano, 22 settembre 2026</w:t>
      </w:r>
      <w:r>
        <w:rPr>
          <w:rFonts w:ascii="Calibri" w:hAnsi="Calibri" w:cs="Calibri"/>
          <w:sz w:val="22"/>
          <w:szCs w:val="22"/>
        </w:rPr>
        <w:t xml:space="preserve"> – </w:t>
      </w:r>
      <w:r w:rsidRPr="009E5636">
        <w:rPr>
          <w:rFonts w:ascii="Calibri" w:hAnsi="Calibri" w:cs="Calibri"/>
          <w:sz w:val="22"/>
          <w:szCs w:val="22"/>
        </w:rPr>
        <w:t xml:space="preserve">Mangiare bene per aggiungere non solo anni alla vita ma vita agli anni. La nutrizione moderna si trasforma in una vera e propria terapia di prevenzione per il futuro. </w:t>
      </w:r>
      <w:r w:rsidR="00754507">
        <w:rPr>
          <w:rFonts w:ascii="Calibri" w:hAnsi="Calibri" w:cs="Calibri"/>
          <w:b/>
          <w:bCs/>
          <w:sz w:val="22"/>
          <w:szCs w:val="22"/>
        </w:rPr>
        <w:t>L</w:t>
      </w:r>
      <w:r w:rsidR="00754507" w:rsidRPr="006706E4">
        <w:rPr>
          <w:rFonts w:ascii="Calibri" w:hAnsi="Calibri" w:cs="Calibri"/>
          <w:b/>
          <w:bCs/>
          <w:sz w:val="22"/>
          <w:szCs w:val="22"/>
        </w:rPr>
        <w:t>e ultime evidenze scientifiche</w:t>
      </w:r>
      <w:r w:rsidR="00754507">
        <w:rPr>
          <w:rFonts w:ascii="Calibri" w:hAnsi="Calibri" w:cs="Calibri"/>
          <w:sz w:val="22"/>
          <w:szCs w:val="22"/>
        </w:rPr>
        <w:t xml:space="preserve"> </w:t>
      </w:r>
      <w:r w:rsidR="00754507" w:rsidRPr="00A71DFC">
        <w:rPr>
          <w:rFonts w:ascii="Calibri" w:hAnsi="Calibri" w:cs="Calibri"/>
          <w:sz w:val="22"/>
          <w:szCs w:val="22"/>
        </w:rPr>
        <w:t xml:space="preserve">confermano che un </w:t>
      </w:r>
      <w:r w:rsidR="00754507" w:rsidRPr="006706E4">
        <w:rPr>
          <w:rFonts w:ascii="Calibri" w:hAnsi="Calibri" w:cs="Calibri"/>
          <w:b/>
          <w:bCs/>
          <w:sz w:val="22"/>
          <w:szCs w:val="22"/>
        </w:rPr>
        <w:t>regime alimentare mirato</w:t>
      </w:r>
      <w:r w:rsidR="00754507" w:rsidRPr="00A71DFC">
        <w:rPr>
          <w:rFonts w:ascii="Calibri" w:hAnsi="Calibri" w:cs="Calibri"/>
          <w:sz w:val="22"/>
          <w:szCs w:val="22"/>
        </w:rPr>
        <w:t xml:space="preserve"> è in grado di rallentare l'invecchiamento cellulare e </w:t>
      </w:r>
      <w:r w:rsidR="00754507" w:rsidRPr="006706E4">
        <w:rPr>
          <w:rFonts w:ascii="Calibri" w:hAnsi="Calibri" w:cs="Calibri"/>
          <w:b/>
          <w:bCs/>
          <w:sz w:val="22"/>
          <w:szCs w:val="22"/>
        </w:rPr>
        <w:t>prevenire le principali patologie croniche</w:t>
      </w:r>
      <w:r w:rsidR="00754507">
        <w:rPr>
          <w:rFonts w:ascii="Calibri" w:hAnsi="Calibri" w:cs="Calibri"/>
          <w:sz w:val="22"/>
          <w:szCs w:val="22"/>
        </w:rPr>
        <w:t xml:space="preserve">. </w:t>
      </w:r>
      <w:r w:rsidRPr="00C515B9">
        <w:rPr>
          <w:rFonts w:asciiTheme="minorHAnsi" w:hAnsiTheme="minorHAnsi" w:cstheme="minorHAnsi"/>
          <w:b/>
          <w:bCs/>
          <w:sz w:val="22"/>
          <w:szCs w:val="22"/>
        </w:rPr>
        <w:t>L'Italia è tra i Paesi più longevi al mondo</w:t>
      </w:r>
      <w:r w:rsidRPr="00CF1F22">
        <w:rPr>
          <w:rFonts w:asciiTheme="minorHAnsi" w:hAnsiTheme="minorHAnsi" w:cstheme="minorHAnsi"/>
          <w:sz w:val="22"/>
          <w:szCs w:val="22"/>
        </w:rPr>
        <w:t>, con una speranza di vita media che ha raggiunto gli 83,4 anni (</w:t>
      </w:r>
      <w:r>
        <w:rPr>
          <w:rFonts w:asciiTheme="minorHAnsi" w:hAnsiTheme="minorHAnsi" w:cstheme="minorHAnsi"/>
          <w:sz w:val="22"/>
          <w:szCs w:val="22"/>
        </w:rPr>
        <w:t xml:space="preserve">Fonte: report </w:t>
      </w:r>
      <w:r w:rsidRPr="00CF1F22">
        <w:rPr>
          <w:rFonts w:asciiTheme="minorHAnsi" w:hAnsiTheme="minorHAnsi" w:cstheme="minorHAnsi"/>
          <w:sz w:val="22"/>
          <w:szCs w:val="22"/>
        </w:rPr>
        <w:t>2026</w:t>
      </w:r>
      <w:r>
        <w:rPr>
          <w:rFonts w:asciiTheme="minorHAnsi" w:hAnsiTheme="minorHAnsi" w:cstheme="minorHAnsi"/>
          <w:sz w:val="22"/>
          <w:szCs w:val="22"/>
        </w:rPr>
        <w:t xml:space="preserve"> Istat) ma </w:t>
      </w:r>
      <w:r w:rsidRPr="00C515B9">
        <w:rPr>
          <w:rFonts w:asciiTheme="minorHAnsi" w:hAnsiTheme="minorHAnsi" w:cstheme="minorHAnsi"/>
          <w:b/>
          <w:bCs/>
          <w:sz w:val="22"/>
          <w:szCs w:val="22"/>
        </w:rPr>
        <w:t>gli anni vissuti in piena salute si fermano in media a 58,1 anni</w:t>
      </w:r>
      <w:r w:rsidRPr="00CF1F22">
        <w:rPr>
          <w:rFonts w:asciiTheme="minorHAnsi" w:hAnsiTheme="minorHAnsi" w:cstheme="minorHAnsi"/>
          <w:sz w:val="22"/>
          <w:szCs w:val="22"/>
        </w:rPr>
        <w:t>.</w:t>
      </w:r>
      <w:r w:rsidR="00813D1D">
        <w:rPr>
          <w:rFonts w:asciiTheme="minorHAnsi" w:hAnsiTheme="minorHAnsi" w:cstheme="minorHAnsi"/>
          <w:sz w:val="22"/>
          <w:szCs w:val="22"/>
        </w:rPr>
        <w:t xml:space="preserve"> </w:t>
      </w:r>
      <w:r w:rsidR="009D1817" w:rsidRPr="00CF1F22">
        <w:rPr>
          <w:rFonts w:asciiTheme="minorHAnsi" w:hAnsiTheme="minorHAnsi" w:cstheme="minorHAnsi"/>
          <w:sz w:val="22"/>
          <w:szCs w:val="22"/>
        </w:rPr>
        <w:t>Per rispondere a questa emergenza globale, l'</w:t>
      </w:r>
      <w:r w:rsidR="009D1817" w:rsidRPr="00CF1F22">
        <w:rPr>
          <w:rFonts w:asciiTheme="minorHAnsi" w:hAnsiTheme="minorHAnsi" w:cstheme="minorHAnsi"/>
          <w:b/>
          <w:bCs/>
          <w:sz w:val="22"/>
          <w:szCs w:val="22"/>
        </w:rPr>
        <w:t>Organizzazione Mondiale della Sanità (OMS)</w:t>
      </w:r>
      <w:r w:rsidR="009D1817" w:rsidRPr="00CF1F22">
        <w:rPr>
          <w:rFonts w:asciiTheme="minorHAnsi" w:hAnsiTheme="minorHAnsi" w:cstheme="minorHAnsi"/>
          <w:sz w:val="22"/>
          <w:szCs w:val="22"/>
        </w:rPr>
        <w:t xml:space="preserve"> ha pubblicato linee guida e rapporti tecnici specifici </w:t>
      </w:r>
      <w:r w:rsidR="009D1817" w:rsidRPr="00ED0874">
        <w:rPr>
          <w:rFonts w:asciiTheme="minorHAnsi" w:hAnsiTheme="minorHAnsi" w:cstheme="minorHAnsi"/>
          <w:sz w:val="22"/>
          <w:szCs w:val="22"/>
        </w:rPr>
        <w:t xml:space="preserve">in cui </w:t>
      </w:r>
      <w:r w:rsidR="00ED0874" w:rsidRPr="00ED0874">
        <w:rPr>
          <w:rFonts w:asciiTheme="minorHAnsi" w:hAnsiTheme="minorHAnsi" w:cstheme="minorHAnsi"/>
          <w:sz w:val="22"/>
          <w:szCs w:val="22"/>
        </w:rPr>
        <w:t>l’</w:t>
      </w:r>
      <w:r w:rsidR="00110C85" w:rsidRPr="00ED0874">
        <w:rPr>
          <w:rFonts w:asciiTheme="minorHAnsi" w:hAnsiTheme="minorHAnsi" w:cstheme="minorHAnsi"/>
          <w:sz w:val="22"/>
          <w:szCs w:val="22"/>
        </w:rPr>
        <w:t xml:space="preserve">alimentazione </w:t>
      </w:r>
      <w:r w:rsidR="00D114C7" w:rsidRPr="00ED0874">
        <w:rPr>
          <w:rFonts w:asciiTheme="minorHAnsi" w:hAnsiTheme="minorHAnsi" w:cstheme="minorHAnsi"/>
          <w:sz w:val="22"/>
          <w:szCs w:val="22"/>
        </w:rPr>
        <w:t>è</w:t>
      </w:r>
      <w:r w:rsidR="009D1817" w:rsidRPr="00ED0874">
        <w:rPr>
          <w:rFonts w:asciiTheme="minorHAnsi" w:hAnsiTheme="minorHAnsi" w:cstheme="minorHAnsi"/>
          <w:sz w:val="22"/>
          <w:szCs w:val="22"/>
        </w:rPr>
        <w:t xml:space="preserve"> il fattore </w:t>
      </w:r>
      <w:r w:rsidR="009D1817" w:rsidRPr="00CF1F22">
        <w:rPr>
          <w:rFonts w:asciiTheme="minorHAnsi" w:hAnsiTheme="minorHAnsi" w:cstheme="minorHAnsi"/>
          <w:sz w:val="22"/>
          <w:szCs w:val="22"/>
        </w:rPr>
        <w:t xml:space="preserve">trasversale per preservare la "capacità intrinseca" del corpo durante l'invecchiamento. </w:t>
      </w:r>
    </w:p>
    <w:p w14:paraId="5D85C015" w14:textId="77777777" w:rsidR="009E4E43" w:rsidRDefault="009E4E43" w:rsidP="006706E4">
      <w:pPr>
        <w:spacing w:line="0" w:lineRule="atLeast"/>
        <w:jc w:val="both"/>
        <w:rPr>
          <w:rFonts w:ascii="Calibri" w:hAnsi="Calibri" w:cs="Calibri"/>
          <w:sz w:val="22"/>
          <w:szCs w:val="22"/>
        </w:rPr>
      </w:pPr>
    </w:p>
    <w:p w14:paraId="1D567A28" w14:textId="684EA1DD" w:rsidR="00813D1D" w:rsidRPr="00426110" w:rsidRDefault="009E4E43" w:rsidP="00D95AE0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="00204AB8">
        <w:rPr>
          <w:rFonts w:ascii="Calibri" w:hAnsi="Calibri" w:cs="Calibri"/>
          <w:sz w:val="22"/>
          <w:szCs w:val="22"/>
        </w:rPr>
        <w:t>ra gli italiani c</w:t>
      </w:r>
      <w:r w:rsidR="00204AB8" w:rsidRPr="00CF1F22">
        <w:rPr>
          <w:rFonts w:asciiTheme="minorHAnsi" w:hAnsiTheme="minorHAnsi" w:cstheme="minorHAnsi"/>
          <w:sz w:val="22"/>
          <w:szCs w:val="22"/>
        </w:rPr>
        <w:t xml:space="preserve">'è </w:t>
      </w:r>
      <w:r w:rsidR="00204AB8">
        <w:rPr>
          <w:rFonts w:asciiTheme="minorHAnsi" w:hAnsiTheme="minorHAnsi" w:cstheme="minorHAnsi"/>
          <w:sz w:val="22"/>
          <w:szCs w:val="22"/>
        </w:rPr>
        <w:t xml:space="preserve">un forte interesse </w:t>
      </w:r>
      <w:r w:rsidR="009D1817">
        <w:rPr>
          <w:rFonts w:asciiTheme="minorHAnsi" w:hAnsiTheme="minorHAnsi" w:cstheme="minorHAnsi"/>
          <w:sz w:val="22"/>
          <w:szCs w:val="22"/>
        </w:rPr>
        <w:t>ad approfondire il tema</w:t>
      </w:r>
      <w:r w:rsidR="00204AB8">
        <w:rPr>
          <w:rFonts w:asciiTheme="minorHAnsi" w:hAnsiTheme="minorHAnsi" w:cstheme="minorHAnsi"/>
          <w:sz w:val="22"/>
          <w:szCs w:val="22"/>
        </w:rPr>
        <w:t>: praticamente tutti (</w:t>
      </w:r>
      <w:r w:rsidR="00204AB8" w:rsidRPr="00204AB8">
        <w:rPr>
          <w:rFonts w:asciiTheme="minorHAnsi" w:hAnsiTheme="minorHAnsi" w:cstheme="minorHAnsi"/>
          <w:sz w:val="22"/>
          <w:szCs w:val="22"/>
        </w:rPr>
        <w:t>93%</w:t>
      </w:r>
      <w:r w:rsidR="00204AB8">
        <w:rPr>
          <w:rFonts w:asciiTheme="minorHAnsi" w:hAnsiTheme="minorHAnsi" w:cstheme="minorHAnsi"/>
          <w:sz w:val="22"/>
          <w:szCs w:val="22"/>
        </w:rPr>
        <w:t>) vogliono</w:t>
      </w:r>
      <w:r w:rsidR="00204AB8"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 conoscere i benefici pro-longevità dei prodotti alimentari</w:t>
      </w:r>
      <w:r w:rsidR="00204AB8">
        <w:rPr>
          <w:rFonts w:asciiTheme="minorHAnsi" w:hAnsiTheme="minorHAnsi" w:cstheme="minorHAnsi"/>
          <w:sz w:val="22"/>
          <w:szCs w:val="22"/>
        </w:rPr>
        <w:t>. Nella Top 3 del</w:t>
      </w:r>
      <w:r w:rsidR="00813D1D" w:rsidRPr="00CF1F22">
        <w:rPr>
          <w:rFonts w:asciiTheme="minorHAnsi" w:hAnsiTheme="minorHAnsi" w:cstheme="minorHAnsi"/>
          <w:sz w:val="22"/>
          <w:szCs w:val="22"/>
        </w:rPr>
        <w:t xml:space="preserve">le abitudini alimentari </w:t>
      </w:r>
      <w:r>
        <w:rPr>
          <w:rFonts w:asciiTheme="minorHAnsi" w:hAnsiTheme="minorHAnsi" w:cstheme="minorHAnsi"/>
          <w:sz w:val="22"/>
          <w:szCs w:val="22"/>
        </w:rPr>
        <w:t>pro</w:t>
      </w:r>
      <w:r w:rsidRPr="00CF1F22">
        <w:rPr>
          <w:rFonts w:asciiTheme="minorHAnsi" w:hAnsiTheme="minorHAnsi" w:cstheme="minorHAnsi"/>
          <w:sz w:val="22"/>
          <w:szCs w:val="22"/>
        </w:rPr>
        <w:t>-longevità</w:t>
      </w:r>
      <w:r w:rsidR="006706E4">
        <w:rPr>
          <w:rFonts w:asciiTheme="minorHAnsi" w:hAnsiTheme="minorHAnsi" w:cstheme="minorHAnsi"/>
          <w:sz w:val="22"/>
          <w:szCs w:val="22"/>
        </w:rPr>
        <w:t>,</w:t>
      </w:r>
      <w:r w:rsidR="00813D1D" w:rsidRPr="00CF1F22">
        <w:rPr>
          <w:rFonts w:asciiTheme="minorHAnsi" w:hAnsiTheme="minorHAnsi" w:cstheme="minorHAnsi"/>
          <w:sz w:val="22"/>
          <w:szCs w:val="22"/>
        </w:rPr>
        <w:t xml:space="preserve"> </w:t>
      </w:r>
      <w:r w:rsidR="00D95AE0">
        <w:rPr>
          <w:rFonts w:asciiTheme="minorHAnsi" w:hAnsiTheme="minorHAnsi" w:cstheme="minorHAnsi"/>
          <w:sz w:val="22"/>
          <w:szCs w:val="22"/>
        </w:rPr>
        <w:t xml:space="preserve">per </w:t>
      </w:r>
      <w:r w:rsidR="00D95AE0" w:rsidRPr="00972602">
        <w:rPr>
          <w:rFonts w:asciiTheme="minorHAnsi" w:hAnsiTheme="minorHAnsi" w:cstheme="minorHAnsi"/>
          <w:b/>
          <w:bCs/>
          <w:sz w:val="22"/>
          <w:szCs w:val="22"/>
        </w:rPr>
        <w:t>oltre 1 italiano su 2</w:t>
      </w:r>
      <w:r w:rsidR="00D95AE0">
        <w:rPr>
          <w:rFonts w:asciiTheme="minorHAnsi" w:hAnsiTheme="minorHAnsi" w:cstheme="minorHAnsi"/>
          <w:sz w:val="22"/>
          <w:szCs w:val="22"/>
        </w:rPr>
        <w:t xml:space="preserve"> (</w:t>
      </w:r>
      <w:r w:rsidR="00D95AE0" w:rsidRPr="00CF1F22">
        <w:rPr>
          <w:rFonts w:asciiTheme="minorHAnsi" w:hAnsiTheme="minorHAnsi" w:cstheme="minorHAnsi"/>
          <w:b/>
          <w:bCs/>
          <w:sz w:val="22"/>
          <w:szCs w:val="22"/>
        </w:rPr>
        <w:t>52,2%</w:t>
      </w:r>
      <w:r w:rsidR="00D95AE0">
        <w:rPr>
          <w:rFonts w:asciiTheme="minorHAnsi" w:hAnsiTheme="minorHAnsi" w:cstheme="minorHAnsi"/>
          <w:sz w:val="22"/>
          <w:szCs w:val="22"/>
        </w:rPr>
        <w:t xml:space="preserve">) </w:t>
      </w:r>
      <w:r w:rsidR="006706E4">
        <w:rPr>
          <w:rFonts w:asciiTheme="minorHAnsi" w:hAnsiTheme="minorHAnsi" w:cstheme="minorHAnsi"/>
          <w:sz w:val="22"/>
          <w:szCs w:val="22"/>
        </w:rPr>
        <w:t xml:space="preserve">la risposta è quella di </w:t>
      </w:r>
      <w:r w:rsidR="00813D1D" w:rsidRPr="00CF1F22">
        <w:rPr>
          <w:rFonts w:asciiTheme="minorHAnsi" w:hAnsiTheme="minorHAnsi" w:cstheme="minorHAnsi"/>
          <w:b/>
          <w:bCs/>
          <w:sz w:val="22"/>
          <w:szCs w:val="22"/>
        </w:rPr>
        <w:t>ridu</w:t>
      </w:r>
      <w:r w:rsidR="00D95AE0">
        <w:rPr>
          <w:rFonts w:asciiTheme="minorHAnsi" w:hAnsiTheme="minorHAnsi" w:cstheme="minorHAnsi"/>
          <w:b/>
          <w:bCs/>
          <w:sz w:val="22"/>
          <w:szCs w:val="22"/>
        </w:rPr>
        <w:t xml:space="preserve">rre i cibi grassi, </w:t>
      </w:r>
      <w:r w:rsidR="00813D1D"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ridurre i consumi di alcolici </w:t>
      </w:r>
      <w:r w:rsidR="00D95AE0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813D1D" w:rsidRPr="00CF1F22">
        <w:rPr>
          <w:rFonts w:asciiTheme="minorHAnsi" w:hAnsiTheme="minorHAnsi" w:cstheme="minorHAnsi"/>
          <w:b/>
          <w:bCs/>
          <w:sz w:val="22"/>
          <w:szCs w:val="22"/>
        </w:rPr>
        <w:t>49,5%</w:t>
      </w:r>
      <w:r w:rsidR="00D95AE0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ED339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D339E" w:rsidRPr="00ED339E">
        <w:rPr>
          <w:rFonts w:asciiTheme="minorHAnsi" w:hAnsiTheme="minorHAnsi" w:cstheme="minorHAnsi"/>
          <w:sz w:val="22"/>
          <w:szCs w:val="22"/>
        </w:rPr>
        <w:t xml:space="preserve">e </w:t>
      </w:r>
      <w:r w:rsidR="00D114C7">
        <w:rPr>
          <w:rFonts w:asciiTheme="minorHAnsi" w:hAnsiTheme="minorHAnsi" w:cstheme="minorHAnsi"/>
          <w:sz w:val="22"/>
          <w:szCs w:val="22"/>
        </w:rPr>
        <w:t>adottare la</w:t>
      </w:r>
      <w:r w:rsidR="00813D1D" w:rsidRPr="00CF1F22">
        <w:rPr>
          <w:rFonts w:asciiTheme="minorHAnsi" w:hAnsiTheme="minorHAnsi" w:cstheme="minorHAnsi"/>
          <w:sz w:val="22"/>
          <w:szCs w:val="22"/>
        </w:rPr>
        <w:t xml:space="preserve"> </w:t>
      </w:r>
      <w:r w:rsidR="00D114C7" w:rsidRPr="00D114C7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813D1D"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ieta </w:t>
      </w:r>
      <w:r w:rsidR="00D114C7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="00813D1D"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editerranea </w:t>
      </w:r>
      <w:r w:rsidR="00D95AE0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813D1D" w:rsidRPr="00CF1F22">
        <w:rPr>
          <w:rFonts w:asciiTheme="minorHAnsi" w:hAnsiTheme="minorHAnsi" w:cstheme="minorHAnsi"/>
          <w:b/>
          <w:bCs/>
          <w:sz w:val="22"/>
          <w:szCs w:val="22"/>
        </w:rPr>
        <w:t>42,7%</w:t>
      </w:r>
      <w:r w:rsidR="00D95AE0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813D1D"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7E5337">
        <w:rPr>
          <w:rFonts w:asciiTheme="minorHAnsi" w:hAnsiTheme="minorHAnsi" w:cstheme="minorHAnsi"/>
          <w:b/>
          <w:bCs/>
          <w:sz w:val="22"/>
          <w:szCs w:val="22"/>
        </w:rPr>
        <w:t xml:space="preserve">Ma è anche la scelta degli alimenti a fare la differenza. </w:t>
      </w:r>
      <w:r w:rsidR="00221DD7">
        <w:rPr>
          <w:rFonts w:asciiTheme="minorHAnsi" w:hAnsiTheme="minorHAnsi" w:cstheme="minorHAnsi"/>
          <w:sz w:val="22"/>
          <w:szCs w:val="22"/>
        </w:rPr>
        <w:t>Interrogati su</w:t>
      </w:r>
      <w:r w:rsidR="00221DD7" w:rsidRPr="00CF1F22">
        <w:rPr>
          <w:rFonts w:asciiTheme="minorHAnsi" w:hAnsiTheme="minorHAnsi" w:cstheme="minorHAnsi"/>
          <w:sz w:val="22"/>
          <w:szCs w:val="22"/>
        </w:rPr>
        <w:t xml:space="preserve"> quali sono </w:t>
      </w:r>
      <w:r w:rsidR="00ED0E5C" w:rsidRPr="00ED0E5C">
        <w:rPr>
          <w:rFonts w:asciiTheme="minorHAnsi" w:hAnsiTheme="minorHAnsi" w:cstheme="minorHAnsi"/>
          <w:b/>
          <w:bCs/>
          <w:sz w:val="22"/>
          <w:szCs w:val="22"/>
        </w:rPr>
        <w:t>i cibi</w:t>
      </w:r>
      <w:r w:rsidR="00221DD7"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 più preziosi</w:t>
      </w:r>
      <w:r w:rsidR="00221DD7" w:rsidRPr="00CF1F22">
        <w:rPr>
          <w:rFonts w:asciiTheme="minorHAnsi" w:hAnsiTheme="minorHAnsi" w:cstheme="minorHAnsi"/>
          <w:sz w:val="22"/>
          <w:szCs w:val="22"/>
        </w:rPr>
        <w:t xml:space="preserve"> per contrastare la perdita di forza</w:t>
      </w:r>
      <w:r w:rsidR="005F5D72">
        <w:rPr>
          <w:rFonts w:asciiTheme="minorHAnsi" w:hAnsiTheme="minorHAnsi" w:cstheme="minorHAnsi"/>
          <w:sz w:val="22"/>
          <w:szCs w:val="22"/>
        </w:rPr>
        <w:t xml:space="preserve"> e </w:t>
      </w:r>
      <w:r w:rsidR="00221DD7" w:rsidRPr="00CF1F22">
        <w:rPr>
          <w:rFonts w:asciiTheme="minorHAnsi" w:hAnsiTheme="minorHAnsi" w:cstheme="minorHAnsi"/>
          <w:sz w:val="22"/>
          <w:szCs w:val="22"/>
        </w:rPr>
        <w:t>funzionalità della massa muscolare (“</w:t>
      </w:r>
      <w:r w:rsidR="00221DD7" w:rsidRPr="00221DD7">
        <w:rPr>
          <w:rFonts w:asciiTheme="minorHAnsi" w:hAnsiTheme="minorHAnsi" w:cstheme="minorHAnsi"/>
          <w:sz w:val="22"/>
          <w:szCs w:val="22"/>
        </w:rPr>
        <w:t>sarcopenia</w:t>
      </w:r>
      <w:r w:rsidR="00221DD7" w:rsidRPr="00CF1F22">
        <w:rPr>
          <w:rFonts w:asciiTheme="minorHAnsi" w:hAnsiTheme="minorHAnsi" w:cstheme="minorHAnsi"/>
          <w:sz w:val="22"/>
          <w:szCs w:val="22"/>
        </w:rPr>
        <w:t>”) associata all'invecchiamento</w:t>
      </w:r>
      <w:r w:rsidR="00221DD7">
        <w:rPr>
          <w:rFonts w:asciiTheme="minorHAnsi" w:hAnsiTheme="minorHAnsi" w:cstheme="minorHAnsi"/>
          <w:sz w:val="22"/>
          <w:szCs w:val="22"/>
        </w:rPr>
        <w:t xml:space="preserve">, </w:t>
      </w:r>
      <w:r w:rsidR="00221DD7" w:rsidRPr="00ED0E5C">
        <w:rPr>
          <w:rFonts w:asciiTheme="minorHAnsi" w:hAnsiTheme="minorHAnsi" w:cstheme="minorHAnsi"/>
          <w:b/>
          <w:bCs/>
          <w:sz w:val="22"/>
          <w:szCs w:val="22"/>
        </w:rPr>
        <w:t>quasi 7 italiani su 10 (68,8%)</w:t>
      </w:r>
      <w:r w:rsidR="00221DD7">
        <w:rPr>
          <w:rFonts w:asciiTheme="minorHAnsi" w:hAnsiTheme="minorHAnsi" w:cstheme="minorHAnsi"/>
          <w:sz w:val="22"/>
          <w:szCs w:val="22"/>
        </w:rPr>
        <w:t xml:space="preserve"> </w:t>
      </w:r>
      <w:r w:rsidR="00204AB8">
        <w:rPr>
          <w:rFonts w:asciiTheme="minorHAnsi" w:hAnsiTheme="minorHAnsi" w:cstheme="minorHAnsi"/>
          <w:sz w:val="22"/>
          <w:szCs w:val="22"/>
        </w:rPr>
        <w:t xml:space="preserve">indicano </w:t>
      </w:r>
      <w:r w:rsidR="00221DD7" w:rsidRPr="00CF1F22">
        <w:rPr>
          <w:rFonts w:asciiTheme="minorHAnsi" w:hAnsiTheme="minorHAnsi" w:cstheme="minorHAnsi"/>
          <w:b/>
          <w:bCs/>
          <w:sz w:val="22"/>
          <w:szCs w:val="22"/>
        </w:rPr>
        <w:t>alimenti ad alto valore proteico come pesc</w:t>
      </w:r>
      <w:r w:rsidR="00ED0E5C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221DD7" w:rsidRPr="00CF1F22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D114C7">
        <w:rPr>
          <w:rFonts w:asciiTheme="minorHAnsi" w:hAnsiTheme="minorHAnsi" w:cstheme="minorHAnsi"/>
          <w:b/>
          <w:bCs/>
          <w:sz w:val="22"/>
          <w:szCs w:val="22"/>
        </w:rPr>
        <w:t xml:space="preserve"> carne,</w:t>
      </w:r>
      <w:r w:rsidR="00221DD7"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 legumi, uova</w:t>
      </w:r>
      <w:r w:rsidR="00204AB8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CF1F22">
        <w:rPr>
          <w:rFonts w:asciiTheme="minorHAnsi" w:hAnsiTheme="minorHAnsi" w:cstheme="minorHAnsi"/>
          <w:sz w:val="22"/>
          <w:szCs w:val="22"/>
        </w:rPr>
        <w:t>I</w:t>
      </w:r>
      <w:r w:rsidR="001D60AA">
        <w:rPr>
          <w:rFonts w:asciiTheme="minorHAnsi" w:hAnsiTheme="minorHAnsi" w:cstheme="minorHAnsi"/>
          <w:sz w:val="22"/>
          <w:szCs w:val="22"/>
        </w:rPr>
        <w:t>n particolare, i</w:t>
      </w:r>
      <w:r w:rsidRPr="00CF1F22">
        <w:rPr>
          <w:rFonts w:asciiTheme="minorHAnsi" w:hAnsiTheme="minorHAnsi" w:cstheme="minorHAnsi"/>
          <w:sz w:val="22"/>
          <w:szCs w:val="22"/>
        </w:rPr>
        <w:t xml:space="preserve">ndagando il ruolo del </w:t>
      </w:r>
      <w:r w:rsidRPr="00D114C7">
        <w:rPr>
          <w:rFonts w:asciiTheme="minorHAnsi" w:hAnsiTheme="minorHAnsi" w:cstheme="minorHAnsi"/>
          <w:b/>
          <w:bCs/>
          <w:sz w:val="22"/>
          <w:szCs w:val="22"/>
        </w:rPr>
        <w:t>pesce fresco o in conserva come il tonno in scatola</w:t>
      </w:r>
      <w:r w:rsidRPr="00CF1F22">
        <w:rPr>
          <w:rFonts w:asciiTheme="minorHAnsi" w:hAnsiTheme="minorHAnsi" w:cstheme="minorHAnsi"/>
          <w:sz w:val="22"/>
          <w:szCs w:val="22"/>
        </w:rPr>
        <w:t xml:space="preserve">, 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>per il 70,5% fa bene alla longevità perché contiene Omega 3</w:t>
      </w:r>
      <w:r w:rsidRPr="00CF1F22">
        <w:rPr>
          <w:rFonts w:asciiTheme="minorHAnsi" w:hAnsiTheme="minorHAnsi" w:cstheme="minorHAnsi"/>
          <w:sz w:val="22"/>
          <w:szCs w:val="22"/>
        </w:rPr>
        <w:t>, che aiutano a ridurre i trigliceridi, abbassare la pressione sanguigna e proteggere il sistema cardiovascolare.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706E4">
        <w:rPr>
          <w:rFonts w:ascii="Calibri" w:hAnsi="Calibri" w:cs="Calibri"/>
          <w:sz w:val="22"/>
          <w:szCs w:val="22"/>
        </w:rPr>
        <w:t xml:space="preserve">Lo rivela </w:t>
      </w:r>
      <w:r w:rsidR="006706E4" w:rsidRPr="00D114C7">
        <w:rPr>
          <w:rFonts w:ascii="Calibri" w:hAnsi="Calibri" w:cs="Calibri"/>
          <w:b/>
          <w:bCs/>
          <w:sz w:val="22"/>
          <w:szCs w:val="22"/>
        </w:rPr>
        <w:t>l’indagine “</w:t>
      </w:r>
      <w:r w:rsidR="006706E4" w:rsidRPr="00D114C7">
        <w:rPr>
          <w:rFonts w:ascii="Calibri" w:hAnsi="Calibri" w:cs="Calibri"/>
          <w:b/>
          <w:bCs/>
          <w:i/>
          <w:iCs/>
          <w:sz w:val="22"/>
          <w:szCs w:val="22"/>
        </w:rPr>
        <w:t xml:space="preserve">Gli italiani </w:t>
      </w:r>
      <w:r w:rsidR="006706E4" w:rsidRPr="00656C29">
        <w:rPr>
          <w:rFonts w:ascii="Calibri" w:hAnsi="Calibri" w:cs="Calibri"/>
          <w:b/>
          <w:bCs/>
          <w:i/>
          <w:iCs/>
          <w:sz w:val="22"/>
          <w:szCs w:val="22"/>
        </w:rPr>
        <w:t>e la longevità</w:t>
      </w:r>
      <w:r w:rsidR="001E2045" w:rsidRPr="00656C29">
        <w:rPr>
          <w:rFonts w:ascii="Calibri" w:hAnsi="Calibri" w:cs="Calibri"/>
          <w:b/>
          <w:bCs/>
          <w:i/>
          <w:iCs/>
          <w:sz w:val="22"/>
          <w:szCs w:val="22"/>
        </w:rPr>
        <w:t>”</w:t>
      </w:r>
      <w:r w:rsidR="006706E4" w:rsidRPr="00656C29">
        <w:rPr>
          <w:rFonts w:ascii="Calibri" w:hAnsi="Calibri" w:cs="Calibri"/>
          <w:sz w:val="22"/>
          <w:szCs w:val="22"/>
        </w:rPr>
        <w:t xml:space="preserve">, commissionata </w:t>
      </w:r>
      <w:r w:rsidR="006706E4">
        <w:rPr>
          <w:rFonts w:ascii="Calibri" w:hAnsi="Calibri" w:cs="Calibri"/>
          <w:sz w:val="22"/>
          <w:szCs w:val="22"/>
        </w:rPr>
        <w:t xml:space="preserve">ad </w:t>
      </w:r>
      <w:r w:rsidR="006706E4" w:rsidRPr="006706E4">
        <w:rPr>
          <w:rFonts w:ascii="Calibri" w:hAnsi="Calibri" w:cs="Calibri"/>
          <w:b/>
          <w:bCs/>
          <w:sz w:val="22"/>
          <w:szCs w:val="22"/>
        </w:rPr>
        <w:t>AstraRicerche</w:t>
      </w:r>
      <w:r w:rsidR="006706E4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706E4" w:rsidRPr="006706E4">
        <w:rPr>
          <w:rFonts w:ascii="Calibri" w:hAnsi="Calibri" w:cs="Calibri"/>
          <w:sz w:val="22"/>
          <w:szCs w:val="22"/>
        </w:rPr>
        <w:t>da</w:t>
      </w:r>
      <w:r w:rsidR="006706E4">
        <w:rPr>
          <w:rFonts w:ascii="Calibri" w:hAnsi="Calibri" w:cs="Calibri"/>
          <w:b/>
          <w:bCs/>
          <w:sz w:val="22"/>
          <w:szCs w:val="22"/>
        </w:rPr>
        <w:t xml:space="preserve"> ANCIT (</w:t>
      </w:r>
      <w:r w:rsidR="006706E4" w:rsidRPr="00656C29">
        <w:rPr>
          <w:rFonts w:ascii="Calibri" w:hAnsi="Calibri" w:cs="Calibri"/>
          <w:b/>
          <w:bCs/>
          <w:sz w:val="22"/>
          <w:szCs w:val="22"/>
        </w:rPr>
        <w:t xml:space="preserve">Associazione </w:t>
      </w:r>
      <w:r w:rsidR="001E2045" w:rsidRPr="00656C29">
        <w:rPr>
          <w:rFonts w:ascii="Calibri" w:hAnsi="Calibri" w:cs="Calibri"/>
          <w:b/>
          <w:bCs/>
          <w:sz w:val="22"/>
          <w:szCs w:val="22"/>
        </w:rPr>
        <w:t xml:space="preserve">Nazionale </w:t>
      </w:r>
      <w:r w:rsidR="006706E4" w:rsidRPr="00656C29">
        <w:rPr>
          <w:rFonts w:ascii="Calibri" w:hAnsi="Calibri" w:cs="Calibri"/>
          <w:b/>
          <w:bCs/>
          <w:sz w:val="22"/>
          <w:szCs w:val="22"/>
        </w:rPr>
        <w:t xml:space="preserve">Conservieri </w:t>
      </w:r>
      <w:r w:rsidR="006706E4">
        <w:rPr>
          <w:rFonts w:ascii="Calibri" w:hAnsi="Calibri" w:cs="Calibri"/>
          <w:b/>
          <w:bCs/>
          <w:sz w:val="22"/>
          <w:szCs w:val="22"/>
        </w:rPr>
        <w:t xml:space="preserve">Ittici e delle Tonnare) </w:t>
      </w:r>
      <w:r w:rsidR="006706E4" w:rsidRPr="009173CB">
        <w:rPr>
          <w:rFonts w:ascii="Calibri" w:hAnsi="Calibri" w:cs="Calibri"/>
          <w:sz w:val="22"/>
          <w:szCs w:val="22"/>
        </w:rPr>
        <w:t>e</w:t>
      </w:r>
      <w:r w:rsidR="006706E4" w:rsidRPr="00813D1D">
        <w:rPr>
          <w:rFonts w:ascii="Calibri" w:hAnsi="Calibri" w:cs="Calibri"/>
          <w:sz w:val="22"/>
          <w:szCs w:val="22"/>
        </w:rPr>
        <w:t xml:space="preserve"> </w:t>
      </w:r>
      <w:r w:rsidR="006706E4">
        <w:rPr>
          <w:rFonts w:ascii="Calibri" w:hAnsi="Calibri" w:cs="Calibri"/>
          <w:sz w:val="22"/>
          <w:szCs w:val="22"/>
        </w:rPr>
        <w:t xml:space="preserve">condotta nel 2026 su un campione di </w:t>
      </w:r>
      <w:r w:rsidR="006706E4" w:rsidRPr="00CF1F22">
        <w:rPr>
          <w:rFonts w:asciiTheme="minorHAnsi" w:hAnsiTheme="minorHAnsi" w:cstheme="minorHAnsi"/>
          <w:sz w:val="22"/>
          <w:szCs w:val="22"/>
        </w:rPr>
        <w:t>1</w:t>
      </w:r>
      <w:r w:rsidR="006706E4">
        <w:rPr>
          <w:rFonts w:asciiTheme="minorHAnsi" w:hAnsiTheme="minorHAnsi" w:cstheme="minorHAnsi"/>
          <w:sz w:val="22"/>
          <w:szCs w:val="22"/>
        </w:rPr>
        <w:t xml:space="preserve">.007 italiani compresi tra i </w:t>
      </w:r>
      <w:r w:rsidR="006706E4" w:rsidRPr="00CF1F22">
        <w:rPr>
          <w:rFonts w:asciiTheme="minorHAnsi" w:hAnsiTheme="minorHAnsi" w:cstheme="minorHAnsi"/>
          <w:sz w:val="22"/>
          <w:szCs w:val="22"/>
        </w:rPr>
        <w:t>1</w:t>
      </w:r>
      <w:r w:rsidR="006706E4">
        <w:rPr>
          <w:rFonts w:asciiTheme="minorHAnsi" w:hAnsiTheme="minorHAnsi" w:cstheme="minorHAnsi"/>
          <w:sz w:val="22"/>
          <w:szCs w:val="22"/>
        </w:rPr>
        <w:t>8 e i 65 anni con metodo CAWI (interviste online)</w:t>
      </w:r>
      <w:r w:rsidR="00972602">
        <w:rPr>
          <w:rFonts w:asciiTheme="minorHAnsi" w:hAnsiTheme="minorHAnsi" w:cstheme="minorHAnsi"/>
          <w:sz w:val="22"/>
          <w:szCs w:val="22"/>
        </w:rPr>
        <w:t xml:space="preserve">. </w:t>
      </w:r>
      <w:r w:rsidR="00426110" w:rsidRPr="0051712A">
        <w:rPr>
          <w:rStyle w:val="Enfasigrassetto"/>
          <w:rFonts w:asciiTheme="minorHAnsi" w:hAnsiTheme="minorHAnsi" w:cstheme="minorHAnsi"/>
          <w:bCs w:val="0"/>
          <w:sz w:val="22"/>
          <w:szCs w:val="22"/>
          <w:shd w:val="clear" w:color="auto" w:fill="FFFFFF"/>
        </w:rPr>
        <w:t>Luca Piretta</w:t>
      </w:r>
      <w:r w:rsidR="00426110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426110" w:rsidRPr="00937C63">
        <w:rPr>
          <w:rFonts w:asciiTheme="minorHAnsi" w:hAnsiTheme="minorHAnsi" w:cstheme="minorHAnsi"/>
          <w:sz w:val="22"/>
          <w:szCs w:val="22"/>
          <w:shd w:val="clear" w:color="auto" w:fill="FFFFFF"/>
        </w:rPr>
        <w:t>(</w:t>
      </w:r>
      <w:r w:rsidR="00426110" w:rsidRPr="00426110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  <w:shd w:val="clear" w:color="auto" w:fill="FFFFFF"/>
        </w:rPr>
        <w:t>Gastroenterologo e nutrizionista all’Università Campus Biomedico di Roma) e</w:t>
      </w:r>
      <w:r w:rsidR="00426110">
        <w:rPr>
          <w:rStyle w:val="Enfasigrassetto"/>
          <w:rFonts w:asciiTheme="minorHAnsi" w:hAnsiTheme="minorHAnsi" w:cstheme="minorHAnsi"/>
          <w:bCs w:val="0"/>
          <w:sz w:val="22"/>
          <w:szCs w:val="22"/>
          <w:shd w:val="clear" w:color="auto" w:fill="FFFFFF"/>
        </w:rPr>
        <w:t xml:space="preserve"> </w:t>
      </w:r>
      <w:r w:rsidR="00426110" w:rsidRPr="00CF1F22">
        <w:rPr>
          <w:rFonts w:asciiTheme="minorHAnsi" w:hAnsiTheme="minorHAnsi" w:cstheme="minorHAnsi"/>
          <w:b/>
          <w:bCs/>
          <w:sz w:val="22"/>
          <w:szCs w:val="22"/>
        </w:rPr>
        <w:t>Roberto Volpe</w:t>
      </w:r>
      <w:r w:rsidR="0042611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26110" w:rsidRPr="00426110">
        <w:rPr>
          <w:rFonts w:asciiTheme="minorHAnsi" w:hAnsiTheme="minorHAnsi" w:cstheme="minorHAnsi"/>
          <w:sz w:val="22"/>
          <w:szCs w:val="22"/>
        </w:rPr>
        <w:t xml:space="preserve">(Membro del Direttivo della Società Italiana per la Prevenzione Cardiovascolare - SIPREC) presentano le </w:t>
      </w:r>
      <w:r w:rsidR="00426110" w:rsidRPr="00D114C7">
        <w:rPr>
          <w:rFonts w:asciiTheme="minorHAnsi" w:hAnsiTheme="minorHAnsi" w:cstheme="minorHAnsi"/>
          <w:b/>
          <w:bCs/>
          <w:sz w:val="22"/>
          <w:szCs w:val="22"/>
        </w:rPr>
        <w:t>ultime evidenze scientifiche sull’importante ruolo dell’alimentazione per la longevità con un focus sul pesce e le conserve ittiche</w:t>
      </w:r>
      <w:r w:rsidR="00426110">
        <w:rPr>
          <w:rFonts w:asciiTheme="minorHAnsi" w:hAnsiTheme="minorHAnsi" w:cstheme="minorHAnsi"/>
          <w:sz w:val="22"/>
          <w:szCs w:val="22"/>
        </w:rPr>
        <w:t>, a partire dal tonno in scatola</w:t>
      </w:r>
      <w:r w:rsidR="00ED339E">
        <w:rPr>
          <w:rFonts w:asciiTheme="minorHAnsi" w:hAnsiTheme="minorHAnsi" w:cstheme="minorHAnsi"/>
          <w:sz w:val="22"/>
          <w:szCs w:val="22"/>
        </w:rPr>
        <w:t>,</w:t>
      </w:r>
      <w:r w:rsidR="00937C63">
        <w:rPr>
          <w:rFonts w:asciiTheme="minorHAnsi" w:hAnsiTheme="minorHAnsi" w:cstheme="minorHAnsi"/>
          <w:sz w:val="22"/>
          <w:szCs w:val="22"/>
        </w:rPr>
        <w:t xml:space="preserve"> e stilano</w:t>
      </w:r>
      <w:r w:rsidR="001728B7">
        <w:rPr>
          <w:rFonts w:asciiTheme="minorHAnsi" w:hAnsiTheme="minorHAnsi" w:cstheme="minorHAnsi"/>
          <w:sz w:val="22"/>
          <w:szCs w:val="22"/>
        </w:rPr>
        <w:t xml:space="preserve"> le</w:t>
      </w:r>
      <w:r w:rsidR="00937C63">
        <w:rPr>
          <w:rFonts w:asciiTheme="minorHAnsi" w:hAnsiTheme="minorHAnsi" w:cstheme="minorHAnsi"/>
          <w:sz w:val="22"/>
          <w:szCs w:val="22"/>
        </w:rPr>
        <w:t xml:space="preserve"> Tips sull’alimentazione pro-longevità (vd Focus 1). </w:t>
      </w:r>
    </w:p>
    <w:p w14:paraId="5C1C3A66" w14:textId="77777777" w:rsidR="00972602" w:rsidRDefault="00972602" w:rsidP="00D95AE0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150C15B4" w14:textId="53B6E978" w:rsidR="00972602" w:rsidRPr="00302EEC" w:rsidRDefault="00302EEC" w:rsidP="00D95AE0">
      <w:pPr>
        <w:spacing w:line="0" w:lineRule="atLeas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02EEC">
        <w:rPr>
          <w:rFonts w:asciiTheme="minorHAnsi" w:hAnsiTheme="minorHAnsi" w:cstheme="minorHAnsi"/>
          <w:b/>
          <w:bCs/>
          <w:sz w:val="22"/>
          <w:szCs w:val="22"/>
        </w:rPr>
        <w:t>LONGEVITY ECONOMY E CONSUMO DI PESCE, UN LEGAME A DOPPIO FILO E TANTI NUTRIENTI</w:t>
      </w:r>
    </w:p>
    <w:p w14:paraId="648A0108" w14:textId="11E430E5" w:rsidR="00813D1D" w:rsidRDefault="00973102" w:rsidP="007361F5">
      <w:pPr>
        <w:jc w:val="both"/>
        <w:rPr>
          <w:rFonts w:asciiTheme="minorHAnsi" w:hAnsiTheme="minorHAnsi" w:cstheme="minorHAnsi"/>
          <w:sz w:val="22"/>
          <w:szCs w:val="22"/>
        </w:rPr>
      </w:pPr>
      <w:r w:rsidRPr="00CF1F22">
        <w:rPr>
          <w:rFonts w:asciiTheme="minorHAnsi" w:hAnsiTheme="minorHAnsi" w:cstheme="minorHAnsi"/>
          <w:sz w:val="22"/>
          <w:szCs w:val="22"/>
        </w:rPr>
        <w:t xml:space="preserve">La longevità demografica, economica e sociale è oggi un tema di assoluta centralità, tanto da </w:t>
      </w:r>
      <w:r w:rsidR="001A52EC">
        <w:rPr>
          <w:rFonts w:asciiTheme="minorHAnsi" w:hAnsiTheme="minorHAnsi" w:cstheme="minorHAnsi"/>
          <w:sz w:val="22"/>
          <w:szCs w:val="22"/>
        </w:rPr>
        <w:t xml:space="preserve">parlare di </w:t>
      </w:r>
      <w:r w:rsidRPr="00CF1F22">
        <w:rPr>
          <w:rFonts w:asciiTheme="minorHAnsi" w:hAnsiTheme="minorHAnsi" w:cstheme="minorHAnsi"/>
          <w:sz w:val="22"/>
          <w:szCs w:val="22"/>
        </w:rPr>
        <w:t xml:space="preserve"> "</w:t>
      </w:r>
      <w:r w:rsidR="00601DD3">
        <w:rPr>
          <w:rFonts w:asciiTheme="minorHAnsi" w:hAnsiTheme="minorHAnsi" w:cstheme="minorHAnsi"/>
          <w:sz w:val="22"/>
          <w:szCs w:val="22"/>
        </w:rPr>
        <w:t>Longevity</w:t>
      </w:r>
      <w:r w:rsidRPr="00CF1F22">
        <w:rPr>
          <w:rFonts w:asciiTheme="minorHAnsi" w:hAnsiTheme="minorHAnsi" w:cstheme="minorHAnsi"/>
          <w:sz w:val="22"/>
          <w:szCs w:val="22"/>
        </w:rPr>
        <w:t xml:space="preserve"> Economy" (un sistema che in Italia genera un valore stimabile intorno ai 700 miliardi di euro</w:t>
      </w:r>
      <w:r w:rsidR="006B37EA">
        <w:rPr>
          <w:rFonts w:asciiTheme="minorHAnsi" w:hAnsiTheme="minorHAnsi" w:cstheme="minorHAnsi"/>
          <w:sz w:val="22"/>
          <w:szCs w:val="22"/>
        </w:rPr>
        <w:t xml:space="preserve"> – Fonte: Centro Studi Itinerari Previdenziali</w:t>
      </w:r>
      <w:r w:rsidRPr="00CF1F22">
        <w:rPr>
          <w:rFonts w:asciiTheme="minorHAnsi" w:hAnsiTheme="minorHAnsi" w:cstheme="minorHAnsi"/>
          <w:sz w:val="22"/>
          <w:szCs w:val="22"/>
        </w:rPr>
        <w:t>)</w:t>
      </w:r>
      <w:r w:rsidR="00D9587F">
        <w:rPr>
          <w:rFonts w:asciiTheme="minorHAnsi" w:hAnsiTheme="minorHAnsi" w:cstheme="minorHAnsi"/>
          <w:sz w:val="22"/>
          <w:szCs w:val="22"/>
        </w:rPr>
        <w:t xml:space="preserve">, </w:t>
      </w:r>
      <w:r w:rsidRPr="00CF1F22">
        <w:rPr>
          <w:rFonts w:asciiTheme="minorHAnsi" w:hAnsiTheme="minorHAnsi" w:cstheme="minorHAnsi"/>
          <w:sz w:val="22"/>
          <w:szCs w:val="22"/>
        </w:rPr>
        <w:t xml:space="preserve">un percorso che si gioca a partire </w:t>
      </w:r>
      <w:r w:rsidR="001A52EC">
        <w:rPr>
          <w:rFonts w:asciiTheme="minorHAnsi" w:hAnsiTheme="minorHAnsi" w:cstheme="minorHAnsi"/>
          <w:sz w:val="22"/>
          <w:szCs w:val="22"/>
        </w:rPr>
        <w:t>dall’alimentazione</w:t>
      </w:r>
      <w:r w:rsidRPr="00CF1F22">
        <w:rPr>
          <w:rFonts w:asciiTheme="minorHAnsi" w:hAnsiTheme="minorHAnsi" w:cstheme="minorHAnsi"/>
          <w:sz w:val="22"/>
          <w:szCs w:val="22"/>
        </w:rPr>
        <w:t>: oltre il 50% della popolazione over 50 sceglie e acquista i propri alimenti in base all'età e alle necessità di salute</w:t>
      </w:r>
      <w:r w:rsidR="001A52EC">
        <w:rPr>
          <w:rFonts w:asciiTheme="minorHAnsi" w:hAnsiTheme="minorHAnsi" w:cstheme="minorHAnsi"/>
          <w:sz w:val="22"/>
          <w:szCs w:val="22"/>
        </w:rPr>
        <w:t xml:space="preserve">. </w:t>
      </w:r>
      <w:r w:rsidR="00427B46">
        <w:rPr>
          <w:rFonts w:asciiTheme="minorHAnsi" w:hAnsiTheme="minorHAnsi" w:cstheme="minorHAnsi"/>
          <w:sz w:val="22"/>
          <w:szCs w:val="22"/>
        </w:rPr>
        <w:t xml:space="preserve">Il pesce è tra gli alimenti favoriti: </w:t>
      </w:r>
      <w:r w:rsidR="002203AE">
        <w:rPr>
          <w:rFonts w:asciiTheme="minorHAnsi" w:hAnsiTheme="minorHAnsi" w:cstheme="minorHAnsi"/>
          <w:sz w:val="22"/>
          <w:szCs w:val="22"/>
        </w:rPr>
        <w:t>p</w:t>
      </w:r>
      <w:r w:rsidR="008A258A" w:rsidRPr="00CF1F22">
        <w:rPr>
          <w:rFonts w:asciiTheme="minorHAnsi" w:hAnsiTheme="minorHAnsi" w:cstheme="minorHAnsi"/>
          <w:sz w:val="22"/>
          <w:szCs w:val="22"/>
        </w:rPr>
        <w:t xml:space="preserve">er il 40,2% è </w:t>
      </w:r>
      <w:r w:rsidR="008A258A" w:rsidRPr="00CF1F22">
        <w:rPr>
          <w:rFonts w:asciiTheme="minorHAnsi" w:hAnsiTheme="minorHAnsi" w:cstheme="minorHAnsi"/>
          <w:b/>
          <w:bCs/>
          <w:sz w:val="22"/>
          <w:szCs w:val="22"/>
        </w:rPr>
        <w:t>un'eccellente fonte di sali minerali essenziali</w:t>
      </w:r>
      <w:r w:rsidR="008A258A" w:rsidRPr="00CF1F22">
        <w:rPr>
          <w:rFonts w:asciiTheme="minorHAnsi" w:hAnsiTheme="minorHAnsi" w:cstheme="minorHAnsi"/>
          <w:sz w:val="22"/>
          <w:szCs w:val="22"/>
        </w:rPr>
        <w:t xml:space="preserve"> che rinforzano l'apparato scheletrico e riducono infiammazione e ossidazione</w:t>
      </w:r>
      <w:r w:rsidR="001728B7">
        <w:rPr>
          <w:rFonts w:asciiTheme="minorHAnsi" w:hAnsiTheme="minorHAnsi" w:cstheme="minorHAnsi"/>
          <w:sz w:val="22"/>
          <w:szCs w:val="22"/>
        </w:rPr>
        <w:t>,</w:t>
      </w:r>
      <w:r w:rsidR="008A258A" w:rsidRPr="00CF1F22">
        <w:rPr>
          <w:rFonts w:asciiTheme="minorHAnsi" w:hAnsiTheme="minorHAnsi" w:cstheme="minorHAnsi"/>
          <w:sz w:val="22"/>
          <w:szCs w:val="22"/>
        </w:rPr>
        <w:t xml:space="preserve"> </w:t>
      </w:r>
      <w:r w:rsidR="00D9587F">
        <w:rPr>
          <w:rFonts w:asciiTheme="minorHAnsi" w:hAnsiTheme="minorHAnsi" w:cstheme="minorHAnsi"/>
          <w:sz w:val="22"/>
          <w:szCs w:val="22"/>
        </w:rPr>
        <w:t>mentre</w:t>
      </w:r>
      <w:r w:rsidR="008A258A" w:rsidRPr="00CF1F22">
        <w:rPr>
          <w:rFonts w:asciiTheme="minorHAnsi" w:hAnsiTheme="minorHAnsi" w:cstheme="minorHAnsi"/>
          <w:sz w:val="22"/>
          <w:szCs w:val="22"/>
        </w:rPr>
        <w:t xml:space="preserve"> </w:t>
      </w:r>
      <w:r w:rsidR="005841B4" w:rsidRPr="005841B4">
        <w:rPr>
          <w:rFonts w:asciiTheme="minorHAnsi" w:hAnsiTheme="minorHAnsi" w:cstheme="minorHAnsi"/>
          <w:b/>
          <w:bCs/>
          <w:sz w:val="22"/>
          <w:szCs w:val="22"/>
        </w:rPr>
        <w:t>per il 30,8%</w:t>
      </w:r>
      <w:r w:rsidR="005841B4">
        <w:rPr>
          <w:rFonts w:asciiTheme="minorHAnsi" w:hAnsiTheme="minorHAnsi" w:cstheme="minorHAnsi"/>
          <w:sz w:val="22"/>
          <w:szCs w:val="22"/>
        </w:rPr>
        <w:t xml:space="preserve"> </w:t>
      </w:r>
      <w:r w:rsidR="008A258A" w:rsidRPr="00CF1F22">
        <w:rPr>
          <w:rFonts w:asciiTheme="minorHAnsi" w:hAnsiTheme="minorHAnsi" w:cstheme="minorHAnsi"/>
          <w:b/>
          <w:bCs/>
          <w:sz w:val="22"/>
          <w:szCs w:val="22"/>
        </w:rPr>
        <w:t>fornisce proteine di alto valore biologico</w:t>
      </w:r>
      <w:r w:rsidR="008A258A" w:rsidRPr="00CF1F22">
        <w:rPr>
          <w:rFonts w:asciiTheme="minorHAnsi" w:hAnsiTheme="minorHAnsi" w:cstheme="minorHAnsi"/>
          <w:sz w:val="22"/>
          <w:szCs w:val="22"/>
        </w:rPr>
        <w:t xml:space="preserve"> che contengono tutti gli aminoacidi essenziali necessari per il mantenimento dei muscoli e la prevenzione della sarcopenia; a breve distanza, </w:t>
      </w:r>
      <w:r w:rsidR="008A258A" w:rsidRPr="00D9587F">
        <w:rPr>
          <w:rFonts w:asciiTheme="minorHAnsi" w:hAnsiTheme="minorHAnsi" w:cstheme="minorHAnsi"/>
          <w:b/>
          <w:bCs/>
          <w:sz w:val="22"/>
          <w:szCs w:val="22"/>
        </w:rPr>
        <w:t>la ricchezza di vitamina D</w:t>
      </w:r>
      <w:r w:rsidR="008A258A" w:rsidRPr="00CF1F22">
        <w:rPr>
          <w:rFonts w:asciiTheme="minorHAnsi" w:hAnsiTheme="minorHAnsi" w:cstheme="minorHAnsi"/>
          <w:sz w:val="22"/>
          <w:szCs w:val="22"/>
        </w:rPr>
        <w:t>, fondamentale per l'assorbimento del calcio e il mantenimento di un apparato scheletrico forte e sano e per la sua funzione immunoprotettiva (26,9%).</w:t>
      </w:r>
      <w:r w:rsidR="00E06573">
        <w:rPr>
          <w:rFonts w:asciiTheme="minorHAnsi" w:hAnsiTheme="minorHAnsi" w:cstheme="minorHAnsi"/>
          <w:sz w:val="22"/>
          <w:szCs w:val="22"/>
        </w:rPr>
        <w:t xml:space="preserve"> </w:t>
      </w:r>
      <w:r w:rsidR="00D9587F">
        <w:rPr>
          <w:rFonts w:asciiTheme="minorHAnsi" w:hAnsiTheme="minorHAnsi" w:cstheme="minorHAnsi"/>
          <w:sz w:val="22"/>
          <w:szCs w:val="22"/>
        </w:rPr>
        <w:t>Le</w:t>
      </w:r>
      <w:r w:rsidR="007361F5">
        <w:rPr>
          <w:rFonts w:asciiTheme="minorHAnsi" w:hAnsiTheme="minorHAnsi" w:cstheme="minorHAnsi"/>
          <w:sz w:val="22"/>
          <w:szCs w:val="22"/>
        </w:rPr>
        <w:t xml:space="preserve"> più recenti evidenze scientifiche</w:t>
      </w:r>
      <w:r w:rsidR="00497425" w:rsidRPr="00CF1F22">
        <w:rPr>
          <w:rFonts w:asciiTheme="minorHAnsi" w:hAnsiTheme="minorHAnsi" w:cstheme="minorHAnsi"/>
          <w:sz w:val="22"/>
          <w:szCs w:val="22"/>
        </w:rPr>
        <w:t xml:space="preserve"> </w:t>
      </w:r>
      <w:r w:rsidR="00D9587F">
        <w:rPr>
          <w:rFonts w:asciiTheme="minorHAnsi" w:hAnsiTheme="minorHAnsi" w:cstheme="minorHAnsi"/>
          <w:sz w:val="22"/>
          <w:szCs w:val="22"/>
        </w:rPr>
        <w:t>confermano il ruolo</w:t>
      </w:r>
      <w:r w:rsidR="00497425"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 del pesce </w:t>
      </w:r>
      <w:r w:rsidR="00D9587F">
        <w:rPr>
          <w:rFonts w:asciiTheme="minorHAnsi" w:hAnsiTheme="minorHAnsi" w:cstheme="minorHAnsi"/>
          <w:b/>
          <w:bCs/>
          <w:sz w:val="22"/>
          <w:szCs w:val="22"/>
        </w:rPr>
        <w:t>in</w:t>
      </w:r>
      <w:r w:rsidR="00497425"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 una dieta </w:t>
      </w:r>
      <w:r w:rsidR="00497425" w:rsidRPr="00CF1F22">
        <w:rPr>
          <w:rFonts w:asciiTheme="minorHAnsi" w:hAnsiTheme="minorHAnsi" w:cstheme="minorHAnsi"/>
          <w:b/>
          <w:bCs/>
          <w:sz w:val="22"/>
          <w:szCs w:val="22"/>
        </w:rPr>
        <w:lastRenderedPageBreak/>
        <w:t>sana,</w:t>
      </w:r>
      <w:r w:rsidR="00497425" w:rsidRPr="00CF1F22">
        <w:rPr>
          <w:rFonts w:asciiTheme="minorHAnsi" w:hAnsiTheme="minorHAnsi" w:cstheme="minorHAnsi"/>
          <w:sz w:val="22"/>
          <w:szCs w:val="22"/>
        </w:rPr>
        <w:t xml:space="preserve"> raccomandat</w:t>
      </w:r>
      <w:r w:rsidR="00D9587F">
        <w:rPr>
          <w:rFonts w:asciiTheme="minorHAnsi" w:hAnsiTheme="minorHAnsi" w:cstheme="minorHAnsi"/>
          <w:sz w:val="22"/>
          <w:szCs w:val="22"/>
        </w:rPr>
        <w:t xml:space="preserve">o </w:t>
      </w:r>
      <w:r w:rsidR="00497425" w:rsidRPr="00CF1F22">
        <w:rPr>
          <w:rFonts w:asciiTheme="minorHAnsi" w:hAnsiTheme="minorHAnsi" w:cstheme="minorHAnsi"/>
          <w:sz w:val="22"/>
          <w:szCs w:val="22"/>
        </w:rPr>
        <w:t xml:space="preserve">dalle linee guida dietetiche in vari </w:t>
      </w:r>
      <w:r w:rsidR="00F50B78">
        <w:rPr>
          <w:rFonts w:asciiTheme="minorHAnsi" w:hAnsiTheme="minorHAnsi" w:cstheme="minorHAnsi"/>
          <w:sz w:val="22"/>
          <w:szCs w:val="22"/>
        </w:rPr>
        <w:t>P</w:t>
      </w:r>
      <w:r w:rsidR="00497425" w:rsidRPr="00CF1F22">
        <w:rPr>
          <w:rFonts w:asciiTheme="minorHAnsi" w:hAnsiTheme="minorHAnsi" w:cstheme="minorHAnsi"/>
          <w:sz w:val="22"/>
          <w:szCs w:val="22"/>
        </w:rPr>
        <w:t xml:space="preserve">aesi, </w:t>
      </w:r>
      <w:r w:rsidR="004E4EDB">
        <w:rPr>
          <w:rFonts w:asciiTheme="minorHAnsi" w:hAnsiTheme="minorHAnsi" w:cstheme="minorHAnsi"/>
          <w:sz w:val="22"/>
          <w:szCs w:val="22"/>
        </w:rPr>
        <w:t xml:space="preserve">come </w:t>
      </w:r>
      <w:r w:rsidR="00497425" w:rsidRPr="00D74C23">
        <w:rPr>
          <w:rFonts w:asciiTheme="minorHAnsi" w:hAnsiTheme="minorHAnsi" w:cstheme="minorHAnsi"/>
          <w:b/>
          <w:bCs/>
          <w:sz w:val="22"/>
          <w:szCs w:val="22"/>
        </w:rPr>
        <w:t>l'Autorità europea per la sicurezza alimentare (EFSA)</w:t>
      </w:r>
      <w:r w:rsidR="00497425" w:rsidRPr="00CF1F22">
        <w:rPr>
          <w:rFonts w:asciiTheme="minorHAnsi" w:hAnsiTheme="minorHAnsi" w:cstheme="minorHAnsi"/>
          <w:sz w:val="22"/>
          <w:szCs w:val="22"/>
        </w:rPr>
        <w:t xml:space="preserve">. Uno studio pubblicato </w:t>
      </w:r>
      <w:r w:rsidR="00497425" w:rsidRPr="00D74C23">
        <w:rPr>
          <w:rFonts w:asciiTheme="minorHAnsi" w:hAnsiTheme="minorHAnsi" w:cstheme="minorHAnsi"/>
          <w:b/>
          <w:bCs/>
          <w:sz w:val="22"/>
          <w:szCs w:val="22"/>
        </w:rPr>
        <w:t>sull’International Journal of Food Sciences and Nutrition</w:t>
      </w:r>
      <w:r w:rsidR="00497425" w:rsidRPr="00CF1F22">
        <w:rPr>
          <w:rFonts w:asciiTheme="minorHAnsi" w:hAnsiTheme="minorHAnsi" w:cstheme="minorHAnsi"/>
          <w:sz w:val="22"/>
          <w:szCs w:val="22"/>
        </w:rPr>
        <w:t xml:space="preserve"> </w:t>
      </w:r>
      <w:r w:rsidR="00D9587F">
        <w:rPr>
          <w:rFonts w:asciiTheme="minorHAnsi" w:hAnsiTheme="minorHAnsi" w:cstheme="minorHAnsi"/>
          <w:sz w:val="22"/>
          <w:szCs w:val="22"/>
        </w:rPr>
        <w:t>(</w:t>
      </w:r>
      <w:r w:rsidR="00497425" w:rsidRPr="00CF1F22">
        <w:rPr>
          <w:rFonts w:asciiTheme="minorHAnsi" w:hAnsiTheme="minorHAnsi" w:cstheme="minorHAnsi"/>
          <w:sz w:val="22"/>
          <w:szCs w:val="22"/>
        </w:rPr>
        <w:t>“</w:t>
      </w:r>
      <w:hyperlink r:id="rId8" w:history="1">
        <w:r w:rsidR="00497425" w:rsidRPr="00CF1F22">
          <w:rPr>
            <w:rStyle w:val="Collegamentoipertestuale"/>
            <w:rFonts w:asciiTheme="minorHAnsi" w:hAnsiTheme="minorHAnsi" w:cstheme="minorHAnsi"/>
            <w:i/>
            <w:iCs/>
            <w:sz w:val="22"/>
            <w:szCs w:val="22"/>
          </w:rPr>
          <w:t>Fish and human health: an umbrella review of observational studies</w:t>
        </w:r>
      </w:hyperlink>
      <w:r w:rsidR="00497425" w:rsidRPr="00CF1F22">
        <w:rPr>
          <w:rFonts w:asciiTheme="minorHAnsi" w:hAnsiTheme="minorHAnsi" w:cstheme="minorHAnsi"/>
          <w:sz w:val="22"/>
          <w:szCs w:val="22"/>
        </w:rPr>
        <w:t>”</w:t>
      </w:r>
      <w:r w:rsidR="00D9587F">
        <w:rPr>
          <w:rFonts w:asciiTheme="minorHAnsi" w:hAnsiTheme="minorHAnsi" w:cstheme="minorHAnsi"/>
          <w:sz w:val="22"/>
          <w:szCs w:val="22"/>
        </w:rPr>
        <w:t>)</w:t>
      </w:r>
      <w:r w:rsidR="00497425" w:rsidRPr="00CF1F22">
        <w:rPr>
          <w:rFonts w:asciiTheme="minorHAnsi" w:hAnsiTheme="minorHAnsi" w:cstheme="minorHAnsi"/>
          <w:sz w:val="22"/>
          <w:szCs w:val="22"/>
        </w:rPr>
        <w:t xml:space="preserve"> ha  in particolare sintetizzato</w:t>
      </w:r>
      <w:r w:rsidR="00D9587F">
        <w:rPr>
          <w:rFonts w:asciiTheme="minorHAnsi" w:hAnsiTheme="minorHAnsi" w:cstheme="minorHAnsi"/>
          <w:sz w:val="22"/>
          <w:szCs w:val="22"/>
        </w:rPr>
        <w:t xml:space="preserve"> </w:t>
      </w:r>
      <w:r w:rsidR="00497425" w:rsidRPr="00CF1F22">
        <w:rPr>
          <w:rFonts w:asciiTheme="minorHAnsi" w:hAnsiTheme="minorHAnsi" w:cstheme="minorHAnsi"/>
          <w:sz w:val="22"/>
          <w:szCs w:val="22"/>
        </w:rPr>
        <w:t>le evidenze di 63 studi  da cui emerge un’</w:t>
      </w:r>
      <w:r w:rsidR="00497425" w:rsidRPr="00CF1F22">
        <w:rPr>
          <w:rFonts w:asciiTheme="minorHAnsi" w:hAnsiTheme="minorHAnsi" w:cstheme="minorHAnsi"/>
          <w:b/>
          <w:bCs/>
          <w:sz w:val="22"/>
          <w:szCs w:val="22"/>
        </w:rPr>
        <w:t>associazione tra la maggiore assunzione di omega-3 derivanti dal pesce e la diminuzione del rischio di sindrome coronarica acuta</w:t>
      </w:r>
      <w:r w:rsidR="000B2401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497425"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 malattie cardiovascolari</w:t>
      </w:r>
      <w:r w:rsidR="000B2401">
        <w:rPr>
          <w:rFonts w:asciiTheme="minorHAnsi" w:hAnsiTheme="minorHAnsi" w:cstheme="minorHAnsi"/>
          <w:b/>
          <w:bCs/>
          <w:sz w:val="22"/>
          <w:szCs w:val="22"/>
        </w:rPr>
        <w:t>, tumori</w:t>
      </w:r>
      <w:r w:rsidR="00497425" w:rsidRPr="00CF1F22">
        <w:rPr>
          <w:rFonts w:asciiTheme="minorHAnsi" w:hAnsiTheme="minorHAnsi" w:cstheme="minorHAnsi"/>
          <w:b/>
          <w:bCs/>
          <w:sz w:val="22"/>
          <w:szCs w:val="22"/>
        </w:rPr>
        <w:t xml:space="preserve"> e depressione</w:t>
      </w:r>
      <w:r w:rsidR="00497425" w:rsidRPr="00CF1F22">
        <w:rPr>
          <w:rFonts w:asciiTheme="minorHAnsi" w:hAnsiTheme="minorHAnsi" w:cstheme="minorHAnsi"/>
          <w:sz w:val="22"/>
          <w:szCs w:val="22"/>
        </w:rPr>
        <w:t>.</w:t>
      </w:r>
    </w:p>
    <w:p w14:paraId="43B65E15" w14:textId="77777777" w:rsidR="001A6695" w:rsidRPr="0090291D" w:rsidRDefault="001A6695" w:rsidP="008B7A35">
      <w:pPr>
        <w:spacing w:line="0" w:lineRule="atLeast"/>
        <w:jc w:val="both"/>
        <w:rPr>
          <w:rFonts w:ascii="Calibri" w:hAnsi="Calibri" w:cs="Calibri"/>
          <w:sz w:val="22"/>
          <w:szCs w:val="22"/>
        </w:rPr>
      </w:pPr>
    </w:p>
    <w:p w14:paraId="125CA470" w14:textId="5972F9D0" w:rsidR="0090291D" w:rsidRPr="00D964CF" w:rsidRDefault="001A6695" w:rsidP="0090291D">
      <w:pPr>
        <w:spacing w:line="0" w:lineRule="atLeast"/>
        <w:jc w:val="both"/>
        <w:rPr>
          <w:rFonts w:ascii="Calibri" w:hAnsi="Calibri" w:cs="Calibri"/>
          <w:b/>
          <w:bCs/>
          <w:sz w:val="22"/>
          <w:szCs w:val="22"/>
        </w:rPr>
      </w:pPr>
      <w:r w:rsidRPr="00D964CF">
        <w:rPr>
          <w:rFonts w:ascii="Calibri" w:hAnsi="Calibri" w:cs="Calibri"/>
          <w:b/>
          <w:bCs/>
          <w:sz w:val="22"/>
          <w:szCs w:val="22"/>
        </w:rPr>
        <w:t>TONNO IN SCATOLA</w:t>
      </w:r>
      <w:r w:rsidR="00D9587F">
        <w:rPr>
          <w:rFonts w:ascii="Calibri" w:hAnsi="Calibri" w:cs="Calibri"/>
          <w:b/>
          <w:bCs/>
          <w:sz w:val="22"/>
          <w:szCs w:val="22"/>
        </w:rPr>
        <w:t>: ANTIOSSIDANTE, ANTINFIAMMATORIO E PROTETTIVO MULTI-SISTEMICO</w:t>
      </w:r>
    </w:p>
    <w:p w14:paraId="541D66D1" w14:textId="7E296CBD" w:rsidR="00D9587F" w:rsidRPr="00331692" w:rsidRDefault="0090291D" w:rsidP="001B2442">
      <w:pPr>
        <w:spacing w:line="0" w:lineRule="atLeast"/>
        <w:jc w:val="both"/>
        <w:rPr>
          <w:rFonts w:ascii="Calibri" w:hAnsi="Calibri" w:cs="Calibri"/>
          <w:sz w:val="22"/>
          <w:szCs w:val="22"/>
        </w:rPr>
      </w:pPr>
      <w:r w:rsidRPr="0090291D">
        <w:rPr>
          <w:rFonts w:ascii="Calibri" w:hAnsi="Calibri" w:cs="Calibri"/>
          <w:sz w:val="22"/>
          <w:szCs w:val="22"/>
        </w:rPr>
        <w:t xml:space="preserve">Il tonno in scatola è un prezioso alleato in una dieta </w:t>
      </w:r>
      <w:r w:rsidR="00536B79" w:rsidRPr="0090291D">
        <w:rPr>
          <w:rFonts w:ascii="Calibri" w:hAnsi="Calibri" w:cs="Calibri"/>
          <w:sz w:val="22"/>
          <w:szCs w:val="22"/>
        </w:rPr>
        <w:t>pro-longevità</w:t>
      </w:r>
      <w:r w:rsidRPr="0090291D">
        <w:rPr>
          <w:rFonts w:ascii="Calibri" w:hAnsi="Calibri" w:cs="Calibri"/>
          <w:sz w:val="22"/>
          <w:szCs w:val="22"/>
        </w:rPr>
        <w:t xml:space="preserve">. </w:t>
      </w:r>
      <w:r w:rsidR="00536B79" w:rsidRPr="0090291D">
        <w:rPr>
          <w:rFonts w:ascii="Calibri" w:hAnsi="Calibri" w:cs="Calibri"/>
          <w:sz w:val="22"/>
          <w:szCs w:val="22"/>
        </w:rPr>
        <w:t>È</w:t>
      </w:r>
      <w:r w:rsidR="00536B79">
        <w:rPr>
          <w:rFonts w:ascii="Calibri" w:hAnsi="Calibri" w:cs="Calibri"/>
          <w:sz w:val="22"/>
          <w:szCs w:val="22"/>
        </w:rPr>
        <w:t xml:space="preserve"> </w:t>
      </w:r>
      <w:r w:rsidRPr="0090291D">
        <w:rPr>
          <w:rFonts w:ascii="Calibri" w:hAnsi="Calibri" w:cs="Calibri"/>
          <w:sz w:val="22"/>
          <w:szCs w:val="22"/>
        </w:rPr>
        <w:t xml:space="preserve">molto più di una proteina, grazie a nutrienti importanti come </w:t>
      </w:r>
      <w:r w:rsidRPr="00536B79">
        <w:rPr>
          <w:rFonts w:ascii="Calibri" w:hAnsi="Calibri" w:cs="Calibri"/>
          <w:b/>
          <w:bCs/>
          <w:sz w:val="22"/>
          <w:szCs w:val="22"/>
        </w:rPr>
        <w:t xml:space="preserve">Vitamina D, </w:t>
      </w:r>
      <w:r w:rsidR="00331692">
        <w:rPr>
          <w:rFonts w:ascii="Calibri" w:hAnsi="Calibri" w:cs="Calibri"/>
          <w:b/>
          <w:bCs/>
          <w:sz w:val="22"/>
          <w:szCs w:val="22"/>
        </w:rPr>
        <w:t xml:space="preserve">Vitamina A, </w:t>
      </w:r>
      <w:r w:rsidRPr="00536B79">
        <w:rPr>
          <w:rFonts w:ascii="Calibri" w:hAnsi="Calibri" w:cs="Calibri"/>
          <w:b/>
          <w:bCs/>
          <w:sz w:val="22"/>
          <w:szCs w:val="22"/>
        </w:rPr>
        <w:t xml:space="preserve">ferro, selenio, </w:t>
      </w:r>
      <w:r w:rsidR="00331692">
        <w:rPr>
          <w:rFonts w:ascii="Calibri" w:hAnsi="Calibri" w:cs="Calibri"/>
          <w:b/>
          <w:bCs/>
          <w:sz w:val="22"/>
          <w:szCs w:val="22"/>
        </w:rPr>
        <w:t xml:space="preserve">zinco, </w:t>
      </w:r>
      <w:r w:rsidRPr="00536B79">
        <w:rPr>
          <w:rFonts w:ascii="Calibri" w:hAnsi="Calibri" w:cs="Calibri"/>
          <w:b/>
          <w:bCs/>
          <w:sz w:val="22"/>
          <w:szCs w:val="22"/>
        </w:rPr>
        <w:t>iodio</w:t>
      </w:r>
      <w:r w:rsidR="00536B79">
        <w:rPr>
          <w:rFonts w:ascii="Calibri" w:hAnsi="Calibri" w:cs="Calibri"/>
          <w:b/>
          <w:bCs/>
          <w:sz w:val="22"/>
          <w:szCs w:val="22"/>
        </w:rPr>
        <w:t xml:space="preserve">, </w:t>
      </w:r>
      <w:r w:rsidRPr="00536B79">
        <w:rPr>
          <w:rFonts w:ascii="Calibri" w:hAnsi="Calibri" w:cs="Calibri"/>
          <w:b/>
          <w:bCs/>
          <w:sz w:val="22"/>
          <w:szCs w:val="22"/>
        </w:rPr>
        <w:t>Omega-3 (EPA e DHA)</w:t>
      </w:r>
      <w:r w:rsidRPr="0090291D">
        <w:rPr>
          <w:rFonts w:ascii="Calibri" w:hAnsi="Calibri" w:cs="Calibri"/>
          <w:sz w:val="22"/>
          <w:szCs w:val="22"/>
        </w:rPr>
        <w:t xml:space="preserve">, che aiutano a prevenire malattie cardiovascolari e declino cognitivo. </w:t>
      </w:r>
      <w:r w:rsidRPr="00536B79">
        <w:rPr>
          <w:rFonts w:ascii="Calibri" w:hAnsi="Calibri" w:cs="Calibri"/>
          <w:sz w:val="22"/>
          <w:szCs w:val="22"/>
        </w:rPr>
        <w:t xml:space="preserve">Ricerche recenti confermano inoltre </w:t>
      </w:r>
      <w:r w:rsidR="004E4EDB">
        <w:rPr>
          <w:rFonts w:ascii="Calibri" w:hAnsi="Calibri" w:cs="Calibri"/>
          <w:sz w:val="22"/>
          <w:szCs w:val="22"/>
        </w:rPr>
        <w:t>la sua</w:t>
      </w:r>
      <w:r w:rsidRPr="0090291D">
        <w:rPr>
          <w:rFonts w:ascii="Calibri" w:hAnsi="Calibri" w:cs="Calibri"/>
          <w:b/>
          <w:bCs/>
          <w:sz w:val="22"/>
          <w:szCs w:val="22"/>
        </w:rPr>
        <w:t xml:space="preserve"> funzione antiossidante, antinfiammatoria e protettiva </w:t>
      </w:r>
      <w:r w:rsidR="00D9587F" w:rsidRPr="0090291D">
        <w:rPr>
          <w:rFonts w:ascii="Calibri" w:hAnsi="Calibri" w:cs="Calibri"/>
          <w:b/>
          <w:bCs/>
          <w:sz w:val="22"/>
          <w:szCs w:val="22"/>
        </w:rPr>
        <w:t>multi-sistemica</w:t>
      </w:r>
      <w:r w:rsidR="00331692">
        <w:rPr>
          <w:rFonts w:ascii="Calibri" w:hAnsi="Calibri" w:cs="Calibri"/>
          <w:b/>
          <w:bCs/>
          <w:sz w:val="22"/>
          <w:szCs w:val="22"/>
        </w:rPr>
        <w:t>, grazie alla presenza degli Omega 3</w:t>
      </w:r>
      <w:r w:rsidRPr="0090291D">
        <w:rPr>
          <w:rFonts w:ascii="Calibri" w:hAnsi="Calibri" w:cs="Calibri"/>
          <w:b/>
          <w:bCs/>
          <w:sz w:val="22"/>
          <w:szCs w:val="22"/>
        </w:rPr>
        <w:t>.</w:t>
      </w:r>
      <w:r w:rsidR="00536B7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36B79" w:rsidRPr="00536B79">
        <w:rPr>
          <w:rFonts w:ascii="Calibri" w:hAnsi="Calibri" w:cs="Calibri"/>
          <w:sz w:val="22"/>
          <w:szCs w:val="22"/>
        </w:rPr>
        <w:t>E i consumatori lo sanno:</w:t>
      </w:r>
      <w:r w:rsidR="00536B7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36B79">
        <w:rPr>
          <w:rFonts w:ascii="Calibri" w:hAnsi="Calibri" w:cs="Calibri"/>
          <w:sz w:val="22"/>
          <w:szCs w:val="22"/>
        </w:rPr>
        <w:t xml:space="preserve">per quasi </w:t>
      </w:r>
      <w:r w:rsidR="00536B79" w:rsidRPr="00536B79">
        <w:rPr>
          <w:rFonts w:ascii="Calibri" w:hAnsi="Calibri" w:cs="Calibri"/>
          <w:b/>
          <w:bCs/>
          <w:sz w:val="22"/>
          <w:szCs w:val="22"/>
        </w:rPr>
        <w:t>4 italiani su 10</w:t>
      </w:r>
      <w:r w:rsidR="00536B79">
        <w:rPr>
          <w:rFonts w:ascii="Calibri" w:hAnsi="Calibri" w:cs="Calibri"/>
          <w:b/>
          <w:bCs/>
          <w:sz w:val="22"/>
          <w:szCs w:val="22"/>
        </w:rPr>
        <w:t xml:space="preserve"> (37,8%</w:t>
      </w:r>
      <w:r w:rsidR="004E4EDB">
        <w:rPr>
          <w:rFonts w:ascii="Calibri" w:hAnsi="Calibri" w:cs="Calibri"/>
          <w:b/>
          <w:bCs/>
          <w:sz w:val="22"/>
          <w:szCs w:val="22"/>
        </w:rPr>
        <w:t>)</w:t>
      </w:r>
      <w:r w:rsidR="00536B79">
        <w:rPr>
          <w:rFonts w:ascii="Calibri" w:hAnsi="Calibri" w:cs="Calibri"/>
          <w:sz w:val="22"/>
          <w:szCs w:val="22"/>
        </w:rPr>
        <w:t xml:space="preserve">, </w:t>
      </w:r>
      <w:r w:rsidR="00536B79" w:rsidRPr="00536B79">
        <w:rPr>
          <w:rFonts w:ascii="Calibri" w:hAnsi="Calibri" w:cs="Calibri"/>
          <w:b/>
          <w:bCs/>
          <w:sz w:val="22"/>
          <w:szCs w:val="22"/>
        </w:rPr>
        <w:t>il tonno in scatola è una fonte pratica di proteine nobili e nutrienti</w:t>
      </w:r>
      <w:r w:rsidR="00536B79" w:rsidRPr="00536B79">
        <w:rPr>
          <w:rFonts w:ascii="Calibri" w:hAnsi="Calibri" w:cs="Calibri"/>
          <w:sz w:val="22"/>
          <w:szCs w:val="22"/>
        </w:rPr>
        <w:t xml:space="preserve"> come iodio, fosforo, vitamina D e altri sali minerali e per </w:t>
      </w:r>
      <w:r w:rsidR="00536B79" w:rsidRPr="00536B79">
        <w:rPr>
          <w:rFonts w:ascii="Calibri" w:hAnsi="Calibri" w:cs="Calibri"/>
          <w:b/>
          <w:bCs/>
          <w:sz w:val="22"/>
          <w:szCs w:val="22"/>
        </w:rPr>
        <w:t xml:space="preserve">oltre 1 italiano su 3 </w:t>
      </w:r>
      <w:r w:rsidR="00536B79">
        <w:rPr>
          <w:rFonts w:ascii="Calibri" w:hAnsi="Calibri" w:cs="Calibri"/>
          <w:b/>
          <w:bCs/>
          <w:sz w:val="22"/>
          <w:szCs w:val="22"/>
        </w:rPr>
        <w:t xml:space="preserve">(33,2%) </w:t>
      </w:r>
      <w:r w:rsidR="00536B79" w:rsidRPr="00536B79">
        <w:rPr>
          <w:rFonts w:ascii="Calibri" w:hAnsi="Calibri" w:cs="Calibri"/>
          <w:b/>
          <w:bCs/>
          <w:sz w:val="22"/>
          <w:szCs w:val="22"/>
        </w:rPr>
        <w:t>è una soluzione pratica per mangiare il pesce</w:t>
      </w:r>
      <w:r w:rsidR="001B2442">
        <w:rPr>
          <w:rFonts w:ascii="Calibri" w:hAnsi="Calibri" w:cs="Calibri"/>
          <w:sz w:val="22"/>
          <w:szCs w:val="22"/>
        </w:rPr>
        <w:t xml:space="preserve">. A queste, si uniscono anche motivazioni di natura pratica e ambientale: </w:t>
      </w:r>
      <w:r w:rsidR="00576E83" w:rsidRPr="00CF1F22">
        <w:rPr>
          <w:rFonts w:asciiTheme="minorHAnsi" w:hAnsiTheme="minorHAnsi" w:cstheme="minorHAnsi"/>
          <w:b/>
          <w:bCs/>
          <w:sz w:val="22"/>
          <w:szCs w:val="22"/>
        </w:rPr>
        <w:t>per il 43,6% si tratta di un alleato quando si ha poco tempo per cucinare</w:t>
      </w:r>
      <w:r w:rsidR="00576E83" w:rsidRPr="00CF1F22">
        <w:rPr>
          <w:rFonts w:asciiTheme="minorHAnsi" w:hAnsiTheme="minorHAnsi" w:cstheme="minorHAnsi"/>
          <w:sz w:val="22"/>
          <w:szCs w:val="22"/>
        </w:rPr>
        <w:t xml:space="preserve">, essendo un prodotto già pronto che non necessita di cottura, e per il </w:t>
      </w:r>
      <w:r w:rsidR="00576E83" w:rsidRPr="00CF1F22">
        <w:rPr>
          <w:rFonts w:asciiTheme="minorHAnsi" w:hAnsiTheme="minorHAnsi" w:cstheme="minorHAnsi"/>
          <w:b/>
          <w:bCs/>
          <w:sz w:val="22"/>
          <w:szCs w:val="22"/>
        </w:rPr>
        <w:t>42,6% si tratta di un alimento che si conserva a lungo ed è anti-spreco</w:t>
      </w:r>
      <w:r w:rsidR="00576E83" w:rsidRPr="00CF1F22">
        <w:rPr>
          <w:rFonts w:asciiTheme="minorHAnsi" w:hAnsiTheme="minorHAnsi" w:cstheme="minorHAnsi"/>
          <w:sz w:val="22"/>
          <w:szCs w:val="22"/>
        </w:rPr>
        <w:t>, visto che finiscono nel cestino solo la scatoletta e il vasetto di vetro, che sono</w:t>
      </w:r>
      <w:r w:rsidR="00B1755E">
        <w:rPr>
          <w:rFonts w:asciiTheme="minorHAnsi" w:hAnsiTheme="minorHAnsi" w:cstheme="minorHAnsi"/>
          <w:sz w:val="22"/>
          <w:szCs w:val="22"/>
        </w:rPr>
        <w:t xml:space="preserve"> </w:t>
      </w:r>
      <w:r w:rsidR="00576E83" w:rsidRPr="00CF1F22">
        <w:rPr>
          <w:rFonts w:asciiTheme="minorHAnsi" w:hAnsiTheme="minorHAnsi" w:cstheme="minorHAnsi"/>
          <w:sz w:val="22"/>
          <w:szCs w:val="22"/>
        </w:rPr>
        <w:t xml:space="preserve">entrambi riciclabili al 100%. </w:t>
      </w:r>
      <w:r w:rsidR="00D9587F" w:rsidRPr="001B2442">
        <w:rPr>
          <w:rFonts w:asciiTheme="minorHAnsi" w:hAnsiTheme="minorHAnsi" w:cstheme="minorHAnsi"/>
          <w:sz w:val="22"/>
          <w:szCs w:val="22"/>
          <w:shd w:val="clear" w:color="auto" w:fill="FFFFFF"/>
        </w:rPr>
        <w:t>A fronte di limitate calorie (192 Kcal per 100 g di tonno in scatola sott’olio sgocciolato), pochi grassi saturi e poco colesterolo</w:t>
      </w:r>
      <w:r w:rsidR="00D9587F" w:rsidRPr="00331692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r w:rsidR="00331692" w:rsidRPr="00331692">
        <w:rPr>
          <w:rFonts w:asciiTheme="minorHAnsi" w:hAnsiTheme="minorHAnsi" w:cstheme="minorHAnsi"/>
          <w:sz w:val="22"/>
          <w:szCs w:val="22"/>
          <w:shd w:val="clear" w:color="auto" w:fill="FFFFFF"/>
        </w:rPr>
        <w:t>il tonno in scatola e le conserve ittiche</w:t>
      </w:r>
      <w:r w:rsidR="00D9587F" w:rsidRPr="00331692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garantiscono un elevato apporto di vitamine A e D, B12 e B3, potassio e iodio ma soprattutto forniscono un </w:t>
      </w:r>
      <w:r w:rsidR="00D9587F" w:rsidRPr="0033169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importante introito proteico</w:t>
      </w:r>
      <w:r w:rsidR="004E4EDB" w:rsidRPr="0033169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: </w:t>
      </w:r>
      <w:r w:rsidR="00D9587F" w:rsidRPr="00331692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100 g di tonno sott’olio sgocciolato apportano </w:t>
      </w:r>
      <w:r w:rsidR="00D9587F" w:rsidRPr="0033169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25,2</w:t>
      </w:r>
      <w:r w:rsidR="001E2045" w:rsidRPr="0033169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 </w:t>
      </w:r>
      <w:r w:rsidR="00D9587F" w:rsidRPr="00331692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 xml:space="preserve">g di proteine </w:t>
      </w:r>
      <w:r w:rsidR="00D9587F" w:rsidRPr="00331692">
        <w:rPr>
          <w:rFonts w:asciiTheme="minorHAnsi" w:hAnsiTheme="minorHAnsi" w:cstheme="minorHAnsi"/>
          <w:sz w:val="22"/>
          <w:szCs w:val="22"/>
          <w:shd w:val="clear" w:color="auto" w:fill="FFFFFF"/>
        </w:rPr>
        <w:t>contro i 20 g contenuti  in 100 g di filetto di bovino adulto crudo, 35 microgrammi di selenio contro i 17 microgrammi del filett</w:t>
      </w:r>
      <w:r w:rsidR="00B1755E" w:rsidRPr="00331692">
        <w:rPr>
          <w:rFonts w:asciiTheme="minorHAnsi" w:hAnsiTheme="minorHAnsi" w:cstheme="minorHAnsi"/>
          <w:sz w:val="22"/>
          <w:szCs w:val="22"/>
          <w:shd w:val="clear" w:color="auto" w:fill="FFFFFF"/>
        </w:rPr>
        <w:t>o</w:t>
      </w:r>
      <w:r w:rsidR="00D9587F" w:rsidRPr="00331692">
        <w:rPr>
          <w:rFonts w:asciiTheme="minorHAnsi" w:hAnsiTheme="minorHAnsi" w:cstheme="minorHAnsi"/>
          <w:sz w:val="22"/>
          <w:szCs w:val="22"/>
          <w:shd w:val="clear" w:color="auto" w:fill="FFFFFF"/>
        </w:rPr>
        <w:t>, 5 microgrammi di vitamina B12 contro 2 microgrammi del filetto e 10,4 microgrammi di vitamina B3 contro i 4,7 microgrammi del filetto (Fonte: Banca dati IEO).</w:t>
      </w:r>
      <w:r w:rsidR="00D9587F" w:rsidRPr="001B2442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</w:p>
    <w:p w14:paraId="737BA206" w14:textId="77777777" w:rsidR="00576E83" w:rsidRDefault="00576E83" w:rsidP="0090291D">
      <w:pPr>
        <w:spacing w:line="0" w:lineRule="atLeast"/>
        <w:jc w:val="both"/>
        <w:rPr>
          <w:rFonts w:ascii="Calibri" w:hAnsi="Calibri" w:cs="Calibri"/>
          <w:sz w:val="22"/>
          <w:szCs w:val="22"/>
        </w:rPr>
      </w:pPr>
    </w:p>
    <w:p w14:paraId="0CA143C4" w14:textId="1CA67735" w:rsidR="00240FA8" w:rsidRPr="00CF1F22" w:rsidRDefault="00240FA8" w:rsidP="005D631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F1F22">
        <w:rPr>
          <w:rFonts w:asciiTheme="minorHAnsi" w:hAnsiTheme="minorHAnsi" w:cstheme="minorHAnsi"/>
          <w:b/>
          <w:bCs/>
          <w:sz w:val="22"/>
          <w:szCs w:val="22"/>
        </w:rPr>
        <w:t>PESCE E CONSERVE ITTICHE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635932">
        <w:rPr>
          <w:rFonts w:asciiTheme="minorHAnsi" w:hAnsiTheme="minorHAnsi" w:cstheme="minorHAnsi"/>
          <w:b/>
          <w:bCs/>
          <w:sz w:val="22"/>
          <w:szCs w:val="22"/>
        </w:rPr>
        <w:t>UN RUOLO NELLA MODULAZIONE DEI FENOMENI INFIAMMATORI</w:t>
      </w:r>
    </w:p>
    <w:p w14:paraId="0F12972A" w14:textId="53A74EFC" w:rsidR="00376CEA" w:rsidRDefault="00082351" w:rsidP="001B2442">
      <w:pPr>
        <w:jc w:val="both"/>
        <w:rPr>
          <w:rFonts w:asciiTheme="minorHAnsi" w:hAnsiTheme="minorHAnsi" w:cstheme="minorHAnsi"/>
          <w:sz w:val="22"/>
          <w:szCs w:val="22"/>
        </w:rPr>
      </w:pPr>
      <w:r w:rsidRPr="00CF1F22">
        <w:rPr>
          <w:rFonts w:asciiTheme="minorHAnsi" w:hAnsiTheme="minorHAnsi" w:cstheme="minorHAnsi"/>
          <w:sz w:val="22"/>
          <w:szCs w:val="22"/>
        </w:rPr>
        <w:t xml:space="preserve">Il pesce è una delle </w:t>
      </w:r>
      <w:r w:rsidRPr="00CF1F22">
        <w:rPr>
          <w:rFonts w:asciiTheme="minorHAnsi" w:hAnsiTheme="minorHAnsi" w:cstheme="minorHAnsi"/>
          <w:b/>
          <w:bCs/>
          <w:sz w:val="22"/>
          <w:szCs w:val="22"/>
        </w:rPr>
        <w:t>fonti alimentari più importanti di acidi grassi polinsaturi omega-3 a lunga catena (EPA e DHA)</w:t>
      </w:r>
      <w:r w:rsidRPr="00CF1F22">
        <w:rPr>
          <w:rFonts w:asciiTheme="minorHAnsi" w:hAnsiTheme="minorHAnsi" w:cstheme="minorHAnsi"/>
          <w:sz w:val="22"/>
          <w:szCs w:val="22"/>
        </w:rPr>
        <w:t xml:space="preserve">. Recentemente è emerso un loro ruolo nella modulazione dei fenomeni infiammatori, grazie alla loro capacità di generare composti (le resolvine) in grado di controllarne l’intensità fino ad interromperli. </w:t>
      </w:r>
      <w:r w:rsidRPr="000D7F80">
        <w:rPr>
          <w:rFonts w:asciiTheme="minorHAnsi" w:hAnsiTheme="minorHAnsi" w:cstheme="minorHAnsi"/>
          <w:sz w:val="22"/>
          <w:szCs w:val="22"/>
        </w:rPr>
        <w:t>Gli Omega-3, inoltre, grazie alle loro proprietà antiossidanti e antinfiammatorie, influenzano la lunghezza dei telomeri, strutture protettive situate alle estremità dei cromosomi</w:t>
      </w:r>
      <w:r w:rsidRPr="00DF343F">
        <w:rPr>
          <w:rFonts w:asciiTheme="minorHAnsi" w:hAnsiTheme="minorHAnsi" w:cstheme="minorHAnsi"/>
          <w:sz w:val="22"/>
          <w:szCs w:val="22"/>
        </w:rPr>
        <w:t>,</w:t>
      </w:r>
      <w:r w:rsidRPr="000D7F80">
        <w:rPr>
          <w:rFonts w:asciiTheme="minorHAnsi" w:hAnsiTheme="minorHAnsi" w:cstheme="minorHAnsi"/>
          <w:sz w:val="22"/>
          <w:szCs w:val="22"/>
        </w:rPr>
        <w:t xml:space="preserve"> la cui lunghezza è correlata allo stato di salute e alla durata della vita. L'accorciamento dei telomeri rappresenta una caratteristica comune del processo di invecchiamento e può essere accelerato dallo stress ossidativo e dall'infiammazione cronica (Fonte: </w:t>
      </w:r>
      <w:r w:rsidR="00FF48EE">
        <w:rPr>
          <w:rFonts w:asciiTheme="minorHAnsi" w:hAnsiTheme="minorHAnsi" w:cstheme="minorHAnsi"/>
          <w:sz w:val="22"/>
          <w:szCs w:val="22"/>
        </w:rPr>
        <w:t>“</w:t>
      </w:r>
      <w:hyperlink r:id="rId9" w:history="1">
        <w:r w:rsidRPr="001728B7">
          <w:rPr>
            <w:rStyle w:val="Collegamentoipertestuale"/>
            <w:rFonts w:asciiTheme="minorHAnsi" w:hAnsiTheme="minorHAnsi" w:cstheme="minorHAnsi"/>
            <w:i/>
            <w:iCs/>
            <w:sz w:val="22"/>
            <w:szCs w:val="22"/>
          </w:rPr>
          <w:t>Effect of omega-3 fatty acids on the telomere length: A mini meta-analysis of clinical trials - PubMed, Web of Science, Scopus e la Cochrane Library</w:t>
        </w:r>
      </w:hyperlink>
      <w:r w:rsidR="00FF48EE">
        <w:rPr>
          <w:rFonts w:asciiTheme="minorHAnsi" w:hAnsiTheme="minorHAnsi" w:cstheme="minorHAnsi"/>
          <w:sz w:val="22"/>
          <w:szCs w:val="22"/>
        </w:rPr>
        <w:t>”</w:t>
      </w:r>
      <w:r w:rsidRPr="000D7F80">
        <w:rPr>
          <w:rFonts w:asciiTheme="minorHAnsi" w:hAnsiTheme="minorHAnsi" w:cstheme="minorHAnsi"/>
          <w:sz w:val="22"/>
          <w:szCs w:val="22"/>
        </w:rPr>
        <w:t>)</w:t>
      </w:r>
      <w:r w:rsidR="001B2442">
        <w:rPr>
          <w:rStyle w:val="Rimandonotaapidipagina"/>
          <w:rFonts w:asciiTheme="minorHAnsi" w:hAnsiTheme="minorHAnsi"/>
          <w:sz w:val="22"/>
          <w:szCs w:val="22"/>
        </w:rPr>
        <w:footnoteReference w:id="1"/>
      </w:r>
      <w:r w:rsidR="001B244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AD6D2F7" w14:textId="77777777" w:rsidR="00376CEA" w:rsidRDefault="00376CEA" w:rsidP="001B244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F53EC1" w14:textId="6E5A3910" w:rsidR="001B2442" w:rsidRPr="0051712A" w:rsidRDefault="00376CEA" w:rsidP="001B2442">
      <w:pPr>
        <w:jc w:val="both"/>
        <w:rPr>
          <w:rFonts w:asciiTheme="minorHAnsi" w:hAnsiTheme="minorHAnsi" w:cstheme="minorHAnsi"/>
          <w:i/>
          <w:iCs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</w:rPr>
        <w:t>“</w:t>
      </w:r>
      <w:r w:rsidRPr="00082351">
        <w:rPr>
          <w:rFonts w:asciiTheme="minorHAnsi" w:hAnsiTheme="minorHAnsi" w:cstheme="minorHAnsi"/>
          <w:i/>
          <w:iCs/>
          <w:sz w:val="22"/>
          <w:szCs w:val="22"/>
        </w:rPr>
        <w:t>Il segreto di una lunga vita non è scritto solo nel nostro DNA</w:t>
      </w:r>
      <w:r>
        <w:rPr>
          <w:rFonts w:asciiTheme="minorHAnsi" w:hAnsiTheme="minorHAnsi" w:cstheme="minorHAnsi"/>
          <w:sz w:val="22"/>
          <w:szCs w:val="22"/>
        </w:rPr>
        <w:t xml:space="preserve"> – commenta </w:t>
      </w:r>
      <w:r w:rsidRPr="0051712A">
        <w:rPr>
          <w:rStyle w:val="Enfasigrassetto"/>
          <w:rFonts w:asciiTheme="minorHAnsi" w:hAnsiTheme="minorHAnsi" w:cstheme="minorHAnsi"/>
          <w:bCs w:val="0"/>
          <w:sz w:val="22"/>
          <w:szCs w:val="22"/>
          <w:shd w:val="clear" w:color="auto" w:fill="FFFFFF"/>
        </w:rPr>
        <w:t>Luca Piretta</w:t>
      </w:r>
      <w:r w:rsidRPr="0051712A">
        <w:rPr>
          <w:rFonts w:asciiTheme="minorHAnsi" w:hAnsiTheme="minorHAnsi" w:cstheme="minorHAnsi"/>
          <w:sz w:val="22"/>
          <w:szCs w:val="22"/>
          <w:shd w:val="clear" w:color="auto" w:fill="FFFFFF"/>
        </w:rPr>
        <w:t>, </w:t>
      </w:r>
      <w:r w:rsidRPr="0051712A">
        <w:rPr>
          <w:rStyle w:val="Enfasigrassetto"/>
          <w:rFonts w:asciiTheme="minorHAnsi" w:hAnsiTheme="minorHAnsi" w:cstheme="minorHAnsi"/>
          <w:bCs w:val="0"/>
          <w:sz w:val="22"/>
          <w:szCs w:val="22"/>
          <w:shd w:val="clear" w:color="auto" w:fill="FFFFFF"/>
        </w:rPr>
        <w:t>gastroenterologo e nutrizionista all’Università Campus Biomedico di Roma</w:t>
      </w:r>
      <w:r>
        <w:rPr>
          <w:rStyle w:val="Enfasigrassetto"/>
          <w:rFonts w:asciiTheme="minorHAnsi" w:hAnsiTheme="minorHAnsi" w:cstheme="minorHAnsi"/>
          <w:bCs w:val="0"/>
          <w:sz w:val="22"/>
          <w:szCs w:val="22"/>
          <w:shd w:val="clear" w:color="auto" w:fill="FFFFFF"/>
        </w:rPr>
        <w:t xml:space="preserve"> - </w:t>
      </w:r>
      <w:r w:rsidRPr="00082351">
        <w:rPr>
          <w:rFonts w:asciiTheme="minorHAnsi" w:hAnsiTheme="minorHAnsi" w:cstheme="minorHAnsi"/>
          <w:i/>
          <w:iCs/>
          <w:sz w:val="22"/>
          <w:szCs w:val="22"/>
        </w:rPr>
        <w:t xml:space="preserve">ma si costruisce giorno dopo giorno attraverso le nostre scelte quotidiane, a partire da ciò che portiamo in tavola passando per lo stile di vita (movimento, socialità, riposo). </w:t>
      </w:r>
      <w:r w:rsidR="001B2442" w:rsidRPr="0051712A">
        <w:rPr>
          <w:rStyle w:val="Enfasicorsivo"/>
          <w:rFonts w:asciiTheme="minorHAnsi" w:hAnsiTheme="minorHAnsi" w:cstheme="minorHAnsi"/>
          <w:iCs w:val="0"/>
          <w:sz w:val="22"/>
          <w:szCs w:val="22"/>
          <w:shd w:val="clear" w:color="auto" w:fill="FFFFFF"/>
        </w:rPr>
        <w:t>Oggi, il ruolo positivo delle conserve ittiche è un dato di fatto</w:t>
      </w:r>
      <w:r w:rsidR="00AF206B">
        <w:rPr>
          <w:rStyle w:val="Enfasicorsivo"/>
          <w:rFonts w:asciiTheme="minorHAnsi" w:hAnsiTheme="minorHAnsi" w:cstheme="minorHAnsi"/>
          <w:iCs w:val="0"/>
          <w:sz w:val="22"/>
          <w:szCs w:val="22"/>
          <w:shd w:val="clear" w:color="auto" w:fill="FFFFFF"/>
        </w:rPr>
        <w:t>. P</w:t>
      </w:r>
      <w:r w:rsidR="001B2442" w:rsidRPr="0051712A">
        <w:rPr>
          <w:rStyle w:val="Enfasicorsivo"/>
          <w:rFonts w:asciiTheme="minorHAnsi" w:hAnsiTheme="minorHAnsi" w:cstheme="minorHAnsi"/>
          <w:iCs w:val="0"/>
          <w:sz w:val="22"/>
          <w:szCs w:val="22"/>
          <w:shd w:val="clear" w:color="auto" w:fill="FFFFFF"/>
        </w:rPr>
        <w:t xml:space="preserve">arliamo di alimenti dotati di importanti caratteristiche nutrizionali, così come il pesce fresco, ma con il vantaggio che si conservano a lungo e che possono arrivare anche dove il pesce è difficilmente reperibile. Proteine nobili, cioè di alto valore biologico, minerali (calcio, potassio, fosforo, ferro, iodio), vitamine del complesso B, oltre alle vitamine A, D ed E, sono solo alcuni degli elementi essenziali delle conserve ittiche. </w:t>
      </w:r>
      <w:r w:rsidR="001B2442" w:rsidRPr="0051712A">
        <w:rPr>
          <w:rStyle w:val="Enfasicorsivo"/>
          <w:rFonts w:asciiTheme="minorHAnsi" w:hAnsiTheme="minorHAnsi" w:cstheme="minorHAnsi"/>
          <w:iCs w:val="0"/>
          <w:sz w:val="22"/>
          <w:szCs w:val="22"/>
        </w:rPr>
        <w:t xml:space="preserve">Inoltre, l’olio della scatoletta di tonno è un alimento da non eliminare, ma da riutilizzare in cucina, perché si arricchisce, a contatto col tonno, </w:t>
      </w:r>
      <w:r w:rsidR="001B2442" w:rsidRPr="0051712A">
        <w:rPr>
          <w:rStyle w:val="Enfasicorsivo"/>
          <w:rFonts w:asciiTheme="minorHAnsi" w:hAnsiTheme="minorHAnsi" w:cstheme="minorHAnsi"/>
          <w:iCs w:val="0"/>
          <w:sz w:val="22"/>
          <w:szCs w:val="22"/>
          <w:shd w:val="clear" w:color="auto" w:fill="FFFFFF"/>
        </w:rPr>
        <w:t xml:space="preserve">dei grassi polinsaturi, in particolare composti da acidi grassi Omega 3 (DHA) e di Vitamina D (colecalciferolo), </w:t>
      </w:r>
      <w:r w:rsidR="001B2442" w:rsidRPr="0051712A">
        <w:rPr>
          <w:rStyle w:val="Enfasicorsivo"/>
          <w:rFonts w:asciiTheme="minorHAnsi" w:hAnsiTheme="minorHAnsi" w:cstheme="minorHAnsi"/>
          <w:iCs w:val="0"/>
          <w:sz w:val="22"/>
          <w:szCs w:val="22"/>
          <w:shd w:val="clear" w:color="auto" w:fill="FFFFFF"/>
        </w:rPr>
        <w:lastRenderedPageBreak/>
        <w:t xml:space="preserve">naturalmente non presenti nell'olio d'oliva”. </w:t>
      </w:r>
      <w:r w:rsidR="001B2442" w:rsidRPr="0051712A">
        <w:rPr>
          <w:rFonts w:asciiTheme="minorHAnsi" w:hAnsiTheme="minorHAnsi" w:cstheme="minorHAnsi"/>
          <w:sz w:val="22"/>
          <w:szCs w:val="22"/>
          <w:shd w:val="clear" w:color="auto" w:fill="FFFFFF"/>
        </w:rPr>
        <w:t>La conferma arriva da una ricerca condotta dalla </w:t>
      </w:r>
      <w:r w:rsidR="001B2442" w:rsidRPr="0051712A">
        <w:rPr>
          <w:rFonts w:asciiTheme="minorHAnsi" w:hAnsiTheme="minorHAnsi" w:cstheme="minorHAnsi"/>
          <w:b/>
          <w:bCs/>
          <w:sz w:val="22"/>
          <w:szCs w:val="22"/>
        </w:rPr>
        <w:t>Stazione Sperimentale per l'Industria delle Conserve Alimentari (SSICA)</w:t>
      </w:r>
      <w:r w:rsidR="001B2442" w:rsidRPr="0051712A">
        <w:rPr>
          <w:rFonts w:asciiTheme="minorHAnsi" w:hAnsiTheme="minorHAnsi" w:cstheme="minorHAnsi"/>
          <w:sz w:val="22"/>
          <w:szCs w:val="22"/>
          <w:shd w:val="clear" w:color="auto" w:fill="FFFFFF"/>
        </w:rPr>
        <w:t> di Parma.</w:t>
      </w:r>
    </w:p>
    <w:p w14:paraId="5F754AD4" w14:textId="77777777" w:rsidR="001B2442" w:rsidRPr="0051712A" w:rsidRDefault="001B2442" w:rsidP="001B2442">
      <w:pPr>
        <w:ind w:left="360"/>
        <w:jc w:val="both"/>
        <w:rPr>
          <w:rFonts w:asciiTheme="minorHAnsi" w:hAnsiTheme="minorHAnsi" w:cstheme="minorHAnsi"/>
          <w:i/>
          <w:iCs/>
          <w:sz w:val="22"/>
          <w:szCs w:val="22"/>
          <w:shd w:val="clear" w:color="auto" w:fill="FFFFFF"/>
        </w:rPr>
      </w:pPr>
    </w:p>
    <w:p w14:paraId="57516D0F" w14:textId="19D828B3" w:rsidR="009E2AA3" w:rsidRPr="00681CE9" w:rsidRDefault="00681CE9" w:rsidP="009E2AA3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681CE9">
        <w:rPr>
          <w:rFonts w:asciiTheme="minorHAnsi" w:hAnsiTheme="minorHAnsi" w:cstheme="minorHAnsi"/>
          <w:b/>
          <w:bCs/>
          <w:sz w:val="22"/>
          <w:szCs w:val="22"/>
        </w:rPr>
        <w:t>L'ASSUNZIONE DI PESCE CONTRIBUISCE A MIGLIORARE LA SALUTE DEL CUORE E DEI VASI SANGUIGNI</w:t>
      </w:r>
    </w:p>
    <w:p w14:paraId="01B23690" w14:textId="25E11BFF" w:rsidR="0021013F" w:rsidRDefault="00C01A41" w:rsidP="00E31D98">
      <w:pPr>
        <w:tabs>
          <w:tab w:val="num" w:pos="720"/>
        </w:tabs>
        <w:jc w:val="both"/>
        <w:rPr>
          <w:rFonts w:ascii="Calibri" w:hAnsi="Calibri" w:cs="Calibri"/>
          <w:sz w:val="22"/>
          <w:szCs w:val="22"/>
        </w:rPr>
      </w:pPr>
      <w:r w:rsidRPr="00533817">
        <w:rPr>
          <w:rFonts w:ascii="Calibri" w:hAnsi="Calibri" w:cs="Calibri"/>
          <w:sz w:val="22"/>
          <w:szCs w:val="22"/>
        </w:rPr>
        <w:t xml:space="preserve">Un’alimentazione </w:t>
      </w:r>
      <w:r w:rsidR="00846F29" w:rsidRPr="00533817">
        <w:rPr>
          <w:rFonts w:ascii="Calibri" w:hAnsi="Calibri" w:cs="Calibri"/>
          <w:sz w:val="22"/>
          <w:szCs w:val="22"/>
        </w:rPr>
        <w:t>s</w:t>
      </w:r>
      <w:r w:rsidRPr="00533817">
        <w:rPr>
          <w:rFonts w:ascii="Calibri" w:hAnsi="Calibri" w:cs="Calibri"/>
          <w:sz w:val="22"/>
          <w:szCs w:val="22"/>
        </w:rPr>
        <w:t xml:space="preserve">corretta </w:t>
      </w:r>
      <w:r w:rsidR="00846F29" w:rsidRPr="00533817">
        <w:rPr>
          <w:rFonts w:ascii="Calibri" w:hAnsi="Calibri" w:cs="Calibri"/>
          <w:sz w:val="22"/>
          <w:szCs w:val="22"/>
        </w:rPr>
        <w:t>ha</w:t>
      </w:r>
      <w:r w:rsidRPr="00533817">
        <w:rPr>
          <w:rFonts w:ascii="Calibri" w:hAnsi="Calibri" w:cs="Calibri"/>
          <w:sz w:val="22"/>
          <w:szCs w:val="22"/>
        </w:rPr>
        <w:t xml:space="preserve"> conseguenze sui principali fattori di rischio cardiovascolare</w:t>
      </w:r>
      <w:r w:rsidR="00DA6303" w:rsidRPr="00533817">
        <w:rPr>
          <w:rFonts w:ascii="Calibri" w:hAnsi="Calibri" w:cs="Calibri"/>
          <w:sz w:val="22"/>
          <w:szCs w:val="22"/>
        </w:rPr>
        <w:t xml:space="preserve"> o patologie collegate</w:t>
      </w:r>
      <w:r w:rsidRPr="00533817">
        <w:rPr>
          <w:rFonts w:ascii="Calibri" w:hAnsi="Calibri" w:cs="Calibri"/>
          <w:sz w:val="22"/>
          <w:szCs w:val="22"/>
        </w:rPr>
        <w:t xml:space="preserve"> (diabete, iperlipemia, ipertensione arteriosa, obesità, infarti, ictus) che</w:t>
      </w:r>
      <w:r w:rsidR="00522C9C">
        <w:rPr>
          <w:rFonts w:ascii="Calibri" w:hAnsi="Calibri" w:cs="Calibri"/>
          <w:sz w:val="22"/>
          <w:szCs w:val="22"/>
        </w:rPr>
        <w:t xml:space="preserve"> </w:t>
      </w:r>
      <w:r w:rsidRPr="00533817">
        <w:rPr>
          <w:rFonts w:ascii="Calibri" w:hAnsi="Calibri" w:cs="Calibri"/>
          <w:sz w:val="22"/>
          <w:szCs w:val="22"/>
        </w:rPr>
        <w:t>costituiscono circa il 20% delle cause di morte degli europei</w:t>
      </w:r>
      <w:r w:rsidR="00522C9C">
        <w:rPr>
          <w:rFonts w:ascii="Calibri" w:hAnsi="Calibri" w:cs="Calibri"/>
          <w:sz w:val="22"/>
          <w:szCs w:val="22"/>
        </w:rPr>
        <w:t xml:space="preserve">, </w:t>
      </w:r>
      <w:r w:rsidRPr="00533817">
        <w:rPr>
          <w:rFonts w:ascii="Calibri" w:hAnsi="Calibri" w:cs="Calibri"/>
          <w:sz w:val="22"/>
          <w:szCs w:val="22"/>
        </w:rPr>
        <w:t xml:space="preserve">prima dei 65 anni. </w:t>
      </w:r>
      <w:r w:rsidR="008524AB" w:rsidRPr="00533817">
        <w:rPr>
          <w:rFonts w:asciiTheme="minorHAnsi" w:hAnsiTheme="minorHAnsi" w:cstheme="minorHAnsi"/>
          <w:sz w:val="22"/>
          <w:szCs w:val="22"/>
        </w:rPr>
        <w:t xml:space="preserve">Il consumo regolare di pesce, sia fresco sia in conserva, è </w:t>
      </w:r>
      <w:r w:rsidR="008524AB" w:rsidRPr="00533817">
        <w:rPr>
          <w:rFonts w:asciiTheme="minorHAnsi" w:hAnsiTheme="minorHAnsi" w:cstheme="minorHAnsi"/>
          <w:b/>
          <w:bCs/>
          <w:sz w:val="22"/>
          <w:szCs w:val="22"/>
        </w:rPr>
        <w:t>inversamente associato al rischio di malattie cardiovascolari (CVD)</w:t>
      </w:r>
      <w:r w:rsidR="008524AB" w:rsidRPr="00533817">
        <w:rPr>
          <w:rFonts w:asciiTheme="minorHAnsi" w:hAnsiTheme="minorHAnsi" w:cstheme="minorHAnsi"/>
          <w:sz w:val="22"/>
          <w:szCs w:val="22"/>
        </w:rPr>
        <w:t>, con benefici che si concentrano in particolare sulle specie definite "pesci grassi" (o pesce azzurro).</w:t>
      </w:r>
      <w:r w:rsidR="00CD239A">
        <w:rPr>
          <w:rFonts w:asciiTheme="minorHAnsi" w:hAnsiTheme="minorHAnsi" w:cstheme="minorHAnsi"/>
          <w:sz w:val="22"/>
          <w:szCs w:val="22"/>
        </w:rPr>
        <w:t xml:space="preserve"> </w:t>
      </w:r>
      <w:r w:rsidR="008524AB" w:rsidRPr="00533817">
        <w:rPr>
          <w:rFonts w:asciiTheme="minorHAnsi" w:hAnsiTheme="minorHAnsi" w:cstheme="minorHAnsi"/>
          <w:sz w:val="22"/>
          <w:szCs w:val="22"/>
        </w:rPr>
        <w:t xml:space="preserve">Una vasta meta-analisi pubblicata sulla rivista scientifica </w:t>
      </w:r>
      <w:hyperlink r:id="rId10" w:history="1">
        <w:r w:rsidR="008524AB" w:rsidRPr="00533817">
          <w:rPr>
            <w:rStyle w:val="Collegamentoipertestuale"/>
            <w:rFonts w:asciiTheme="minorHAnsi" w:hAnsiTheme="minorHAnsi" w:cstheme="minorHAnsi"/>
            <w:i/>
            <w:iCs/>
            <w:sz w:val="22"/>
            <w:szCs w:val="22"/>
          </w:rPr>
          <w:t>Nutrients</w:t>
        </w:r>
      </w:hyperlink>
      <w:r w:rsidR="008524AB" w:rsidRPr="00533817">
        <w:rPr>
          <w:rFonts w:asciiTheme="minorHAnsi" w:hAnsiTheme="minorHAnsi" w:cstheme="minorHAnsi"/>
          <w:sz w:val="22"/>
          <w:szCs w:val="22"/>
        </w:rPr>
        <w:t xml:space="preserve"> ha evidenziato che un consumo settimanale di </w:t>
      </w:r>
      <w:r w:rsidR="008524AB" w:rsidRPr="00533817">
        <w:rPr>
          <w:rFonts w:asciiTheme="minorHAnsi" w:hAnsiTheme="minorHAnsi" w:cstheme="minorHAnsi"/>
          <w:b/>
          <w:bCs/>
          <w:sz w:val="22"/>
          <w:szCs w:val="22"/>
        </w:rPr>
        <w:t>2-3 porzioni da 150 grammi</w:t>
      </w:r>
      <w:r w:rsidR="00BA10E4">
        <w:rPr>
          <w:rFonts w:asciiTheme="minorHAnsi" w:hAnsiTheme="minorHAnsi" w:cstheme="minorHAnsi"/>
          <w:b/>
          <w:bCs/>
          <w:sz w:val="22"/>
          <w:szCs w:val="22"/>
        </w:rPr>
        <w:t xml:space="preserve"> di pesce</w:t>
      </w:r>
      <w:r w:rsidR="008524AB" w:rsidRPr="00533817">
        <w:rPr>
          <w:rFonts w:asciiTheme="minorHAnsi" w:hAnsiTheme="minorHAnsi" w:cstheme="minorHAnsi"/>
          <w:sz w:val="22"/>
          <w:szCs w:val="22"/>
        </w:rPr>
        <w:t xml:space="preserve"> riduce l'incidenza di eventi cardiovascolari (fatali e non fatali) dell'</w:t>
      </w:r>
      <w:r w:rsidR="008524AB" w:rsidRPr="00533817">
        <w:rPr>
          <w:rFonts w:asciiTheme="minorHAnsi" w:hAnsiTheme="minorHAnsi" w:cstheme="minorHAnsi"/>
          <w:b/>
          <w:bCs/>
          <w:sz w:val="22"/>
          <w:szCs w:val="22"/>
        </w:rPr>
        <w:t>8% - 10%</w:t>
      </w:r>
      <w:r w:rsidR="008524AB" w:rsidRPr="00533817">
        <w:rPr>
          <w:rFonts w:asciiTheme="minorHAnsi" w:hAnsiTheme="minorHAnsi" w:cstheme="minorHAnsi"/>
          <w:sz w:val="22"/>
          <w:szCs w:val="22"/>
        </w:rPr>
        <w:t>.</w:t>
      </w:r>
      <w:r w:rsidR="00B442A0">
        <w:rPr>
          <w:rFonts w:asciiTheme="minorHAnsi" w:hAnsiTheme="minorHAnsi" w:cstheme="minorHAnsi"/>
          <w:sz w:val="22"/>
          <w:szCs w:val="22"/>
        </w:rPr>
        <w:t xml:space="preserve"> </w:t>
      </w:r>
      <w:r w:rsidR="008524AB" w:rsidRPr="00533817">
        <w:rPr>
          <w:rFonts w:asciiTheme="minorHAnsi" w:hAnsiTheme="minorHAnsi" w:cstheme="minorHAnsi"/>
          <w:sz w:val="22"/>
          <w:szCs w:val="22"/>
        </w:rPr>
        <w:t xml:space="preserve">L'effetto protettivo aumenta in modo lineare con le porzioni. Uno studio epidemiologico basato su dati di coorte indica che un consumo giornaliero costante può portare a una riduzione del rischio fino al </w:t>
      </w:r>
      <w:r w:rsidR="008524AB" w:rsidRPr="00533817">
        <w:rPr>
          <w:rFonts w:asciiTheme="minorHAnsi" w:hAnsiTheme="minorHAnsi" w:cstheme="minorHAnsi"/>
          <w:b/>
          <w:bCs/>
          <w:sz w:val="22"/>
          <w:szCs w:val="22"/>
        </w:rPr>
        <w:t>30%</w:t>
      </w:r>
      <w:r w:rsidR="008524AB" w:rsidRPr="00533817">
        <w:rPr>
          <w:rFonts w:asciiTheme="minorHAnsi" w:hAnsiTheme="minorHAnsi" w:cstheme="minorHAnsi"/>
          <w:sz w:val="22"/>
          <w:szCs w:val="22"/>
        </w:rPr>
        <w:t>.</w:t>
      </w:r>
      <w:r w:rsidR="00E31D98">
        <w:rPr>
          <w:rFonts w:asciiTheme="minorHAnsi" w:hAnsiTheme="minorHAnsi" w:cstheme="minorHAnsi"/>
          <w:sz w:val="22"/>
          <w:szCs w:val="22"/>
        </w:rPr>
        <w:t xml:space="preserve"> </w:t>
      </w:r>
      <w:hyperlink r:id="rId11" w:history="1">
        <w:r w:rsidR="008524AB" w:rsidRPr="00533817">
          <w:rPr>
            <w:rStyle w:val="Collegamentoipertestuale"/>
            <w:rFonts w:asciiTheme="minorHAnsi" w:hAnsiTheme="minorHAnsi" w:cstheme="minorHAnsi"/>
            <w:sz w:val="22"/>
            <w:szCs w:val="22"/>
          </w:rPr>
          <w:t>Una recente analisi</w:t>
        </w:r>
      </w:hyperlink>
      <w:r w:rsidR="008524AB" w:rsidRPr="00533817">
        <w:rPr>
          <w:rFonts w:asciiTheme="minorHAnsi" w:hAnsiTheme="minorHAnsi" w:cstheme="minorHAnsi"/>
          <w:sz w:val="22"/>
          <w:szCs w:val="22"/>
        </w:rPr>
        <w:t xml:space="preserve"> focalizzata sull'incidenza dell'insufficienza cardiaca (Heart Failure) mostra che l'aggiunta di soli 20 grammi di pesce al giorno nella dieta riduce il rischio della patologia del </w:t>
      </w:r>
      <w:r w:rsidR="008524AB" w:rsidRPr="00533817">
        <w:rPr>
          <w:rFonts w:asciiTheme="minorHAnsi" w:hAnsiTheme="minorHAnsi" w:cstheme="minorHAnsi"/>
          <w:b/>
          <w:bCs/>
          <w:sz w:val="22"/>
          <w:szCs w:val="22"/>
        </w:rPr>
        <w:t>6%</w:t>
      </w:r>
      <w:r w:rsidR="008524AB" w:rsidRPr="00533817">
        <w:rPr>
          <w:rFonts w:asciiTheme="minorHAnsi" w:hAnsiTheme="minorHAnsi" w:cstheme="minorHAnsi"/>
          <w:sz w:val="22"/>
          <w:szCs w:val="22"/>
        </w:rPr>
        <w:t>.</w:t>
      </w:r>
      <w:r w:rsidR="00E31D98">
        <w:rPr>
          <w:rFonts w:asciiTheme="minorHAnsi" w:hAnsiTheme="minorHAnsi" w:cstheme="minorHAnsi"/>
          <w:sz w:val="22"/>
          <w:szCs w:val="22"/>
        </w:rPr>
        <w:t xml:space="preserve"> </w:t>
      </w:r>
      <w:r w:rsidR="0021013F" w:rsidRPr="00533817">
        <w:rPr>
          <w:rFonts w:ascii="Calibri" w:hAnsi="Calibri" w:cs="Calibri"/>
          <w:sz w:val="22"/>
          <w:szCs w:val="22"/>
        </w:rPr>
        <w:t xml:space="preserve">Il tonno ricopre un ruolo importante: è di alto valore nutrizionale, di facile masticazione e digeribilità e, quello in scatola, anche economico e di facile reperibilità e preparazione. </w:t>
      </w:r>
    </w:p>
    <w:p w14:paraId="355A4021" w14:textId="77777777" w:rsidR="000D5D40" w:rsidRDefault="000D5D40" w:rsidP="00E31D98">
      <w:pPr>
        <w:tabs>
          <w:tab w:val="num" w:pos="720"/>
        </w:tabs>
        <w:jc w:val="both"/>
        <w:rPr>
          <w:rFonts w:ascii="Calibri" w:hAnsi="Calibri" w:cs="Calibri"/>
          <w:sz w:val="22"/>
          <w:szCs w:val="22"/>
        </w:rPr>
      </w:pPr>
    </w:p>
    <w:p w14:paraId="6F7514F5" w14:textId="6CD8B4DD" w:rsidR="00904324" w:rsidRPr="00904324" w:rsidRDefault="000D5D40" w:rsidP="00904324">
      <w:pPr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“</w:t>
      </w:r>
      <w:r w:rsidR="00514DAD" w:rsidRPr="001B591C">
        <w:rPr>
          <w:rFonts w:ascii="Calibri" w:hAnsi="Calibri" w:cs="Calibri"/>
          <w:i/>
          <w:iCs/>
          <w:sz w:val="22"/>
          <w:szCs w:val="22"/>
        </w:rPr>
        <w:t>Basterebbe dire al consumatore che dovrebbe immaginare che ci sia più di un venerdì a settimana</w:t>
      </w:r>
      <w:r w:rsidR="001B591C">
        <w:rPr>
          <w:rFonts w:ascii="Calibri" w:hAnsi="Calibri" w:cs="Calibri"/>
          <w:i/>
          <w:iCs/>
          <w:color w:val="FF0000"/>
          <w:sz w:val="22"/>
          <w:szCs w:val="22"/>
        </w:rPr>
        <w:t xml:space="preserve"> </w:t>
      </w:r>
      <w:r w:rsidR="00D202A1">
        <w:rPr>
          <w:rFonts w:ascii="Calibri" w:hAnsi="Calibri" w:cs="Calibri"/>
          <w:i/>
          <w:iCs/>
          <w:sz w:val="22"/>
          <w:szCs w:val="22"/>
        </w:rPr>
        <w:t xml:space="preserve">– </w:t>
      </w:r>
      <w:r w:rsidR="00D202A1">
        <w:rPr>
          <w:rFonts w:ascii="Calibri" w:hAnsi="Calibri" w:cs="Calibri"/>
          <w:sz w:val="22"/>
          <w:szCs w:val="22"/>
        </w:rPr>
        <w:t xml:space="preserve">commenta </w:t>
      </w:r>
      <w:r w:rsidR="00D202A1" w:rsidRPr="00CF1F22">
        <w:rPr>
          <w:rFonts w:asciiTheme="minorHAnsi" w:hAnsiTheme="minorHAnsi" w:cstheme="minorHAnsi"/>
          <w:b/>
          <w:bCs/>
          <w:sz w:val="22"/>
          <w:szCs w:val="22"/>
        </w:rPr>
        <w:t>Roberto Volpe</w:t>
      </w:r>
      <w:r w:rsidR="00D202A1" w:rsidRPr="00CF1F22">
        <w:rPr>
          <w:rFonts w:asciiTheme="minorHAnsi" w:hAnsiTheme="minorHAnsi" w:cstheme="minorHAnsi"/>
          <w:sz w:val="22"/>
          <w:szCs w:val="22"/>
        </w:rPr>
        <w:t xml:space="preserve">, </w:t>
      </w:r>
      <w:r w:rsidR="00D202A1" w:rsidRPr="00D202A1">
        <w:rPr>
          <w:rFonts w:asciiTheme="minorHAnsi" w:hAnsiTheme="minorHAnsi" w:cstheme="minorHAnsi"/>
          <w:b/>
          <w:bCs/>
          <w:sz w:val="22"/>
          <w:szCs w:val="22"/>
        </w:rPr>
        <w:t>Membro del Direttivo della Società Italiana per la Prevenzione Cardiovascolare (SIPREC)</w:t>
      </w:r>
      <w:r w:rsidR="00D202A1">
        <w:rPr>
          <w:rFonts w:asciiTheme="minorHAnsi" w:hAnsiTheme="minorHAnsi" w:cstheme="minorHAnsi"/>
          <w:sz w:val="22"/>
          <w:szCs w:val="22"/>
        </w:rPr>
        <w:t xml:space="preserve"> - </w:t>
      </w:r>
      <w:r w:rsidR="00D202A1" w:rsidRPr="00325641">
        <w:rPr>
          <w:rFonts w:asciiTheme="minorHAnsi" w:hAnsiTheme="minorHAnsi" w:cstheme="minorHAnsi"/>
          <w:i/>
          <w:iCs/>
          <w:sz w:val="22"/>
          <w:szCs w:val="22"/>
        </w:rPr>
        <w:t>I</w:t>
      </w:r>
      <w:r w:rsidRPr="00325641">
        <w:rPr>
          <w:rFonts w:ascii="Calibri" w:hAnsi="Calibri" w:cs="Calibri"/>
          <w:i/>
          <w:iCs/>
          <w:sz w:val="22"/>
          <w:szCs w:val="22"/>
        </w:rPr>
        <w:t xml:space="preserve">l </w:t>
      </w:r>
      <w:r w:rsidRPr="00AD0944">
        <w:rPr>
          <w:rFonts w:ascii="Calibri" w:hAnsi="Calibri" w:cs="Calibri"/>
          <w:i/>
          <w:iCs/>
          <w:sz w:val="22"/>
          <w:szCs w:val="22"/>
        </w:rPr>
        <w:t>pesce va mangiato 2-3 volte la settimana e non solo il classico venerdì</w:t>
      </w:r>
      <w:r w:rsidR="00D67E05" w:rsidRPr="00AD0944">
        <w:rPr>
          <w:rFonts w:ascii="Calibri" w:hAnsi="Calibri" w:cs="Calibri"/>
          <w:i/>
          <w:iCs/>
          <w:sz w:val="22"/>
          <w:szCs w:val="22"/>
        </w:rPr>
        <w:t xml:space="preserve">. Lo dicono le Linee Guida nazionali e internazionali, basate sulle evidenze </w:t>
      </w:r>
      <w:r w:rsidR="00D67E05" w:rsidRPr="001B591C">
        <w:rPr>
          <w:rFonts w:ascii="Calibri" w:hAnsi="Calibri" w:cs="Calibri"/>
          <w:i/>
          <w:iCs/>
          <w:sz w:val="22"/>
          <w:szCs w:val="22"/>
        </w:rPr>
        <w:t xml:space="preserve">scientifiche, </w:t>
      </w:r>
      <w:r w:rsidR="00325641" w:rsidRPr="001B591C">
        <w:rPr>
          <w:rFonts w:ascii="Calibri" w:hAnsi="Calibri" w:cs="Calibri"/>
          <w:i/>
          <w:iCs/>
          <w:sz w:val="22"/>
          <w:szCs w:val="22"/>
        </w:rPr>
        <w:t xml:space="preserve">e </w:t>
      </w:r>
      <w:r w:rsidRPr="001B591C">
        <w:rPr>
          <w:rFonts w:ascii="Calibri" w:hAnsi="Calibri" w:cs="Calibri"/>
          <w:i/>
          <w:iCs/>
          <w:sz w:val="22"/>
          <w:szCs w:val="22"/>
        </w:rPr>
        <w:t>in questo</w:t>
      </w:r>
      <w:r w:rsidRPr="00514DAD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AD0944">
        <w:rPr>
          <w:rFonts w:ascii="Calibri" w:hAnsi="Calibri" w:cs="Calibri"/>
          <w:i/>
          <w:iCs/>
          <w:sz w:val="22"/>
          <w:szCs w:val="22"/>
        </w:rPr>
        <w:t>il pesce scatola può rappresentare un valido aiuto a mantenere un’alimentazione sana.</w:t>
      </w:r>
      <w:r w:rsidR="00AD0944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AD0944" w:rsidRPr="00D666E6">
        <w:rPr>
          <w:rFonts w:ascii="Calibri" w:hAnsi="Calibri" w:cs="Calibri"/>
          <w:i/>
          <w:iCs/>
          <w:sz w:val="22"/>
          <w:szCs w:val="22"/>
        </w:rPr>
        <w:t xml:space="preserve">Secondo </w:t>
      </w:r>
      <w:r w:rsidR="00AD0944" w:rsidRPr="003A5006">
        <w:rPr>
          <w:rFonts w:ascii="Calibri" w:hAnsi="Calibri" w:cs="Calibri"/>
          <w:i/>
          <w:iCs/>
          <w:sz w:val="22"/>
          <w:szCs w:val="22"/>
        </w:rPr>
        <w:t xml:space="preserve">il </w:t>
      </w:r>
      <w:hyperlink r:id="rId12" w:history="1">
        <w:r w:rsidR="00AD0944" w:rsidRPr="00583B3F">
          <w:rPr>
            <w:rStyle w:val="Collegamentoipertestuale"/>
            <w:rFonts w:ascii="Calibri" w:hAnsi="Calibri" w:cs="Calibri"/>
            <w:i/>
            <w:iCs/>
            <w:sz w:val="22"/>
            <w:szCs w:val="22"/>
          </w:rPr>
          <w:t>Global Burden of Disease Study</w:t>
        </w:r>
      </w:hyperlink>
      <w:r w:rsidR="003A5006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AD0944" w:rsidRPr="00D666E6">
        <w:rPr>
          <w:rFonts w:ascii="Calibri" w:hAnsi="Calibri" w:cs="Calibri"/>
          <w:i/>
          <w:iCs/>
          <w:sz w:val="22"/>
          <w:szCs w:val="22"/>
        </w:rPr>
        <w:t>risulta che i problemi principali nascono da “carenze” di nutrienti (Omega 3, vitamine e sali minerali) che si assumono poco, per difetto (specie invecchiando mangiamo poca frutta e verdure e poco pesce e proteine vegetali).</w:t>
      </w:r>
      <w:r w:rsidR="002B6AD5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AD0944" w:rsidRPr="00D666E6">
        <w:rPr>
          <w:rFonts w:ascii="Calibri" w:hAnsi="Calibri" w:cs="Calibri"/>
          <w:i/>
          <w:iCs/>
          <w:sz w:val="22"/>
          <w:szCs w:val="22"/>
        </w:rPr>
        <w:t>Il pesce è il 5° elemento deficitario dopo cereali integrali, fibre, frutta e verdure)</w:t>
      </w:r>
      <w:r w:rsidR="002B6AD5">
        <w:rPr>
          <w:rFonts w:ascii="Calibri" w:hAnsi="Calibri" w:cs="Calibri"/>
          <w:i/>
          <w:iCs/>
          <w:sz w:val="22"/>
          <w:szCs w:val="22"/>
        </w:rPr>
        <w:t xml:space="preserve">. </w:t>
      </w:r>
      <w:r w:rsidR="00904324" w:rsidRPr="00904324">
        <w:rPr>
          <w:rFonts w:ascii="Calibri" w:hAnsi="Calibri" w:cs="Calibri"/>
          <w:i/>
          <w:iCs/>
          <w:sz w:val="22"/>
          <w:szCs w:val="22"/>
        </w:rPr>
        <w:t xml:space="preserve">Dati scientifici ci dicono che siamo spesso carenti di Omega-3. Se mancano, la trasmissione del segnale cerebrale decelera e il pensiero letteralmente rallenta. Un articolo pubblicato nel 2025 su </w:t>
      </w:r>
      <w:hyperlink r:id="rId13" w:history="1">
        <w:r w:rsidR="00904324" w:rsidRPr="00583B3F">
          <w:rPr>
            <w:rStyle w:val="Collegamentoipertestuale"/>
            <w:rFonts w:ascii="Calibri" w:hAnsi="Calibri" w:cs="Calibri"/>
            <w:i/>
            <w:iCs/>
            <w:sz w:val="22"/>
            <w:szCs w:val="22"/>
          </w:rPr>
          <w:t>Alzheimer’s and Dementia</w:t>
        </w:r>
      </w:hyperlink>
      <w:r w:rsidR="00904324" w:rsidRPr="00904324">
        <w:rPr>
          <w:rFonts w:ascii="Calibri" w:hAnsi="Calibri" w:cs="Calibri"/>
          <w:i/>
          <w:iCs/>
          <w:sz w:val="22"/>
          <w:szCs w:val="22"/>
        </w:rPr>
        <w:t xml:space="preserve"> segnala il ruolo di una dieta ricca di Omega-3 nel proteggere dalle demenze, ma noi non ne sintetizziamo in quantità sufficiente e per questo dobbiamo assumerli con la dieta</w:t>
      </w:r>
      <w:r w:rsidR="00904324">
        <w:rPr>
          <w:rFonts w:ascii="Calibri" w:hAnsi="Calibri" w:cs="Calibri"/>
          <w:i/>
          <w:iCs/>
          <w:sz w:val="22"/>
          <w:szCs w:val="22"/>
        </w:rPr>
        <w:t>”</w:t>
      </w:r>
      <w:r w:rsidR="00904324" w:rsidRPr="00904324">
        <w:rPr>
          <w:rFonts w:ascii="Calibri" w:hAnsi="Calibri" w:cs="Calibri"/>
          <w:i/>
          <w:iCs/>
          <w:sz w:val="22"/>
          <w:szCs w:val="22"/>
        </w:rPr>
        <w:t xml:space="preserve">. </w:t>
      </w:r>
    </w:p>
    <w:p w14:paraId="1395DAEF" w14:textId="79B1F908" w:rsidR="00AD0944" w:rsidRDefault="00AD0944" w:rsidP="00D202A1">
      <w:pPr>
        <w:autoSpaceDE/>
        <w:autoSpaceDN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78F445A7" w14:textId="0B8FB9C5" w:rsidR="00C01A41" w:rsidRPr="00B936B3" w:rsidRDefault="002B6AD5" w:rsidP="00B936B3">
      <w:pPr>
        <w:jc w:val="both"/>
        <w:rPr>
          <w:rFonts w:asciiTheme="minorHAnsi" w:hAnsiTheme="minorHAnsi" w:cstheme="minorHAnsi"/>
          <w:sz w:val="22"/>
          <w:szCs w:val="22"/>
        </w:rPr>
      </w:pPr>
      <w:r w:rsidRPr="006545F3">
        <w:rPr>
          <w:rFonts w:asciiTheme="minorHAnsi" w:hAnsiTheme="minorHAnsi" w:cstheme="minorHAnsi"/>
          <w:sz w:val="22"/>
          <w:szCs w:val="22"/>
        </w:rPr>
        <w:t>Gli acidi grassi omega-3 EPA e DHA sono, inoltre, dotati di un’importante serie di effetti protettivi, sia sul profilo lipidico (specialmente sul contenuto di trigliceridi nel sangue) ma anche sull’aggregazione piastrinica</w:t>
      </w:r>
      <w:r w:rsidR="009C0827">
        <w:rPr>
          <w:rFonts w:asciiTheme="minorHAnsi" w:hAnsiTheme="minorHAnsi" w:cstheme="minorHAnsi"/>
          <w:sz w:val="22"/>
          <w:szCs w:val="22"/>
        </w:rPr>
        <w:t xml:space="preserve">, </w:t>
      </w:r>
      <w:r w:rsidRPr="006545F3">
        <w:rPr>
          <w:rFonts w:asciiTheme="minorHAnsi" w:hAnsiTheme="minorHAnsi" w:cstheme="minorHAnsi"/>
          <w:sz w:val="22"/>
          <w:szCs w:val="22"/>
        </w:rPr>
        <w:t>svolgendo anche effetti protettivi a livello del sistema nervoso centrale, prevenendo il declino cognitivo e agendo positivamente sul tono dell’umore.</w:t>
      </w:r>
      <w:r w:rsidR="006545F3">
        <w:rPr>
          <w:rFonts w:asciiTheme="minorHAnsi" w:hAnsiTheme="minorHAnsi" w:cstheme="minorHAnsi"/>
          <w:sz w:val="22"/>
          <w:szCs w:val="22"/>
        </w:rPr>
        <w:t xml:space="preserve"> Infine, </w:t>
      </w:r>
      <w:hyperlink r:id="rId14" w:history="1">
        <w:r w:rsidR="006545F3" w:rsidRPr="00583B3F">
          <w:rPr>
            <w:rStyle w:val="Collegamentoipertestuale"/>
            <w:rFonts w:asciiTheme="minorHAnsi" w:hAnsiTheme="minorHAnsi" w:cstheme="minorHAnsi"/>
            <w:sz w:val="22"/>
            <w:szCs w:val="22"/>
          </w:rPr>
          <w:t>u</w:t>
        </w:r>
        <w:r w:rsidRPr="00583B3F">
          <w:rPr>
            <w:rStyle w:val="Collegamentoipertestuale"/>
            <w:rFonts w:asciiTheme="minorHAnsi" w:hAnsiTheme="minorHAnsi" w:cstheme="minorHAnsi"/>
            <w:sz w:val="22"/>
            <w:szCs w:val="22"/>
          </w:rPr>
          <w:t>no studio condotto nel 2022 dall’Istituto di Ricerche Farmacologiche Mario Negri IRCCS</w:t>
        </w:r>
      </w:hyperlink>
      <w:r w:rsidRPr="0051712A">
        <w:rPr>
          <w:rFonts w:asciiTheme="minorHAnsi" w:hAnsiTheme="minorHAnsi" w:cstheme="minorHAnsi"/>
          <w:color w:val="0E0E0E"/>
          <w:sz w:val="22"/>
          <w:szCs w:val="22"/>
        </w:rPr>
        <w:t xml:space="preserve"> nell’ambito delle attività dell’Italian Institute for Planetary Health (IIPH) ha dimostrato che </w:t>
      </w:r>
      <w:r w:rsidRPr="0051712A">
        <w:rPr>
          <w:rFonts w:asciiTheme="minorHAnsi" w:hAnsiTheme="minorHAnsi" w:cstheme="minorHAnsi"/>
          <w:b/>
          <w:bCs/>
          <w:color w:val="0E0E0E"/>
          <w:sz w:val="22"/>
          <w:szCs w:val="22"/>
        </w:rPr>
        <w:t xml:space="preserve">consumare due porzioni alla settimana di pesce in scatola sott’olio </w:t>
      </w:r>
      <w:r w:rsidRPr="00112197">
        <w:rPr>
          <w:rFonts w:asciiTheme="minorHAnsi" w:hAnsiTheme="minorHAnsi" w:cstheme="minorHAnsi"/>
          <w:color w:val="0E0E0E"/>
          <w:sz w:val="22"/>
          <w:szCs w:val="22"/>
        </w:rPr>
        <w:t>(pari a 160 gr</w:t>
      </w:r>
      <w:r w:rsidR="00C1470A" w:rsidRPr="00112197">
        <w:rPr>
          <w:rFonts w:asciiTheme="minorHAnsi" w:hAnsiTheme="minorHAnsi" w:cstheme="minorHAnsi"/>
          <w:sz w:val="22"/>
          <w:szCs w:val="22"/>
        </w:rPr>
        <w:t>, cioè 2 scatolette da 80 grammi)</w:t>
      </w:r>
      <w:r w:rsidRPr="00112197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51712A">
        <w:rPr>
          <w:rFonts w:asciiTheme="minorHAnsi" w:hAnsiTheme="minorHAnsi" w:cstheme="minorHAnsi"/>
          <w:b/>
          <w:bCs/>
          <w:color w:val="0E0E0E"/>
          <w:sz w:val="22"/>
          <w:szCs w:val="22"/>
        </w:rPr>
        <w:t>riduce del 34% il rischio di insorgenza di tumore al colon-retto</w:t>
      </w:r>
      <w:r w:rsidRPr="0051712A">
        <w:rPr>
          <w:rFonts w:asciiTheme="minorHAnsi" w:hAnsiTheme="minorHAnsi" w:cstheme="minorHAnsi"/>
          <w:color w:val="0E0E0E"/>
          <w:sz w:val="22"/>
          <w:szCs w:val="22"/>
        </w:rPr>
        <w:t xml:space="preserve">. </w:t>
      </w:r>
      <w:r w:rsidRPr="0051712A">
        <w:rPr>
          <w:rFonts w:asciiTheme="minorHAnsi" w:hAnsiTheme="minorHAnsi" w:cstheme="minorHAnsi"/>
          <w:sz w:val="22"/>
          <w:szCs w:val="22"/>
        </w:rPr>
        <w:t xml:space="preserve">Gli stessi autori hanno analizzato il rapporto tra il consumo di pesce in scatola e </w:t>
      </w:r>
      <w:r w:rsidRPr="0051712A">
        <w:rPr>
          <w:rFonts w:asciiTheme="minorHAnsi" w:hAnsiTheme="minorHAnsi" w:cstheme="minorHAnsi"/>
          <w:b/>
          <w:bCs/>
          <w:sz w:val="22"/>
          <w:szCs w:val="22"/>
        </w:rPr>
        <w:t>il rischio di incidenza di tumori del tratto digerente superiore</w:t>
      </w:r>
      <w:r w:rsidRPr="0051712A">
        <w:rPr>
          <w:rFonts w:asciiTheme="minorHAnsi" w:hAnsiTheme="minorHAnsi" w:cstheme="minorHAnsi"/>
          <w:sz w:val="22"/>
          <w:szCs w:val="22"/>
        </w:rPr>
        <w:t xml:space="preserve">, utilizzando i dati raccolti in una rete di ospedali italiani su un totale di </w:t>
      </w:r>
      <w:r w:rsidRPr="0051712A">
        <w:rPr>
          <w:rFonts w:asciiTheme="minorHAnsi" w:hAnsiTheme="minorHAnsi" w:cstheme="minorHAnsi"/>
          <w:b/>
          <w:bCs/>
          <w:sz w:val="22"/>
          <w:szCs w:val="22"/>
        </w:rPr>
        <w:t>946 pazienti con cancro del cavo orale e della faringe</w:t>
      </w:r>
      <w:r w:rsidRPr="0051712A">
        <w:rPr>
          <w:rFonts w:asciiTheme="minorHAnsi" w:hAnsiTheme="minorHAnsi" w:cstheme="minorHAnsi"/>
          <w:sz w:val="22"/>
          <w:szCs w:val="22"/>
        </w:rPr>
        <w:t xml:space="preserve">, </w:t>
      </w:r>
      <w:r w:rsidRPr="0051712A">
        <w:rPr>
          <w:rFonts w:asciiTheme="minorHAnsi" w:hAnsiTheme="minorHAnsi" w:cstheme="minorHAnsi"/>
          <w:b/>
          <w:bCs/>
          <w:sz w:val="22"/>
          <w:szCs w:val="22"/>
        </w:rPr>
        <w:t>304 pazienti con cancro esofageo</w:t>
      </w:r>
      <w:r w:rsidRPr="0051712A">
        <w:rPr>
          <w:rFonts w:asciiTheme="minorHAnsi" w:hAnsiTheme="minorHAnsi" w:cstheme="minorHAnsi"/>
          <w:sz w:val="22"/>
          <w:szCs w:val="22"/>
        </w:rPr>
        <w:t xml:space="preserve">, </w:t>
      </w:r>
      <w:r w:rsidRPr="0051712A">
        <w:rPr>
          <w:rFonts w:asciiTheme="minorHAnsi" w:hAnsiTheme="minorHAnsi" w:cstheme="minorHAnsi"/>
          <w:b/>
          <w:bCs/>
          <w:sz w:val="22"/>
          <w:szCs w:val="22"/>
        </w:rPr>
        <w:t>230 pazienti con cancro gastrico e 3273 controlli</w:t>
      </w:r>
      <w:r w:rsidRPr="0051712A">
        <w:rPr>
          <w:rFonts w:asciiTheme="minorHAnsi" w:hAnsiTheme="minorHAnsi" w:cstheme="minorHAnsi"/>
          <w:sz w:val="22"/>
          <w:szCs w:val="22"/>
        </w:rPr>
        <w:t>, dimostrando un ruolo favorevole del pesce in scatola anche nel ridurre il rischio di insorgenza di tumori del cavo orale, della faringe e dello stomaco.</w:t>
      </w:r>
    </w:p>
    <w:p w14:paraId="3FCE3B21" w14:textId="77777777" w:rsidR="00EF789F" w:rsidRPr="001E2045" w:rsidRDefault="00EF789F" w:rsidP="009E2AA3">
      <w:pPr>
        <w:rPr>
          <w:rFonts w:asciiTheme="minorHAnsi" w:hAnsiTheme="minorHAnsi" w:cstheme="minorHAnsi"/>
          <w:sz w:val="22"/>
          <w:szCs w:val="22"/>
        </w:rPr>
      </w:pPr>
    </w:p>
    <w:p w14:paraId="5A70D222" w14:textId="77777777" w:rsidR="00117DFA" w:rsidRPr="00C074FA" w:rsidRDefault="00117DFA" w:rsidP="00117DFA">
      <w:pPr>
        <w:jc w:val="both"/>
        <w:rPr>
          <w:rFonts w:ascii="Calibri" w:hAnsi="Calibri" w:cs="Calibri"/>
          <w:b/>
          <w:sz w:val="18"/>
          <w:szCs w:val="18"/>
        </w:rPr>
      </w:pPr>
      <w:r w:rsidRPr="00C074FA">
        <w:rPr>
          <w:rFonts w:ascii="Calibri" w:hAnsi="Calibri" w:cs="Calibri"/>
          <w:b/>
          <w:sz w:val="18"/>
          <w:szCs w:val="18"/>
        </w:rPr>
        <w:t>Ufficio stampa ANCIT</w:t>
      </w:r>
    </w:p>
    <w:p w14:paraId="353A494E" w14:textId="77777777" w:rsidR="00117DFA" w:rsidRPr="00C074FA" w:rsidRDefault="00117DFA" w:rsidP="00117DFA">
      <w:pPr>
        <w:jc w:val="both"/>
        <w:rPr>
          <w:rFonts w:ascii="Calibri" w:hAnsi="Calibri" w:cs="Calibri"/>
          <w:sz w:val="18"/>
          <w:szCs w:val="18"/>
        </w:rPr>
      </w:pPr>
      <w:r w:rsidRPr="00C074FA">
        <w:rPr>
          <w:rFonts w:ascii="Calibri" w:hAnsi="Calibri" w:cs="Calibri"/>
          <w:sz w:val="18"/>
          <w:szCs w:val="18"/>
        </w:rPr>
        <w:t>IN</w:t>
      </w:r>
      <w:r w:rsidRPr="00C074FA">
        <w:rPr>
          <w:rFonts w:ascii="Calibri" w:hAnsi="Calibri" w:cs="Calibri"/>
          <w:color w:val="FF0000"/>
          <w:sz w:val="18"/>
          <w:szCs w:val="18"/>
        </w:rPr>
        <w:t>C</w:t>
      </w:r>
      <w:r w:rsidRPr="00C074FA">
        <w:rPr>
          <w:rFonts w:ascii="Calibri" w:hAnsi="Calibri" w:cs="Calibri"/>
          <w:sz w:val="18"/>
          <w:szCs w:val="18"/>
        </w:rPr>
        <w:t xml:space="preserve"> –Istituto Nazionale per la Comunicazione</w:t>
      </w:r>
    </w:p>
    <w:p w14:paraId="101C6D6F" w14:textId="6992B15E" w:rsidR="00A52A73" w:rsidRPr="00C074FA" w:rsidRDefault="00117DFA" w:rsidP="00B21900">
      <w:pPr>
        <w:jc w:val="both"/>
        <w:rPr>
          <w:sz w:val="18"/>
          <w:szCs w:val="18"/>
        </w:rPr>
      </w:pPr>
      <w:r w:rsidRPr="00C074FA">
        <w:rPr>
          <w:rFonts w:ascii="Calibri" w:hAnsi="Calibri" w:cs="Calibri"/>
          <w:sz w:val="18"/>
          <w:szCs w:val="18"/>
        </w:rPr>
        <w:t xml:space="preserve">Ivana Calò </w:t>
      </w:r>
      <w:hyperlink r:id="rId15" w:history="1">
        <w:r w:rsidRPr="00C074FA">
          <w:rPr>
            <w:rStyle w:val="Collegamentoipertestuale"/>
            <w:rFonts w:ascii="Calibri" w:hAnsi="Calibri" w:cs="Calibri"/>
            <w:sz w:val="18"/>
            <w:szCs w:val="18"/>
          </w:rPr>
          <w:t>i.calo@inc-comunicazione.it</w:t>
        </w:r>
      </w:hyperlink>
      <w:r w:rsidRPr="00C074FA">
        <w:rPr>
          <w:rFonts w:ascii="Calibri" w:hAnsi="Calibri" w:cs="Calibri"/>
          <w:sz w:val="18"/>
          <w:szCs w:val="18"/>
        </w:rPr>
        <w:t xml:space="preserve"> +39 324 8175786</w:t>
      </w:r>
      <w:r>
        <w:rPr>
          <w:rFonts w:ascii="Calibri" w:hAnsi="Calibri" w:cs="Calibri"/>
          <w:sz w:val="18"/>
          <w:szCs w:val="18"/>
        </w:rPr>
        <w:t xml:space="preserve"> - </w:t>
      </w:r>
      <w:r w:rsidRPr="00C074FA">
        <w:rPr>
          <w:rFonts w:ascii="Calibri" w:hAnsi="Calibri" w:cs="Calibri"/>
          <w:sz w:val="18"/>
          <w:szCs w:val="18"/>
        </w:rPr>
        <w:t xml:space="preserve">Francesca Bellini </w:t>
      </w:r>
      <w:hyperlink r:id="rId16" w:history="1">
        <w:r w:rsidRPr="00C074FA">
          <w:rPr>
            <w:rStyle w:val="Collegamentoipertestuale"/>
            <w:rFonts w:ascii="Calibri" w:hAnsi="Calibri" w:cs="Calibri"/>
            <w:sz w:val="18"/>
            <w:szCs w:val="18"/>
          </w:rPr>
          <w:t>f.bellini@inc-comunicazione.it</w:t>
        </w:r>
      </w:hyperlink>
      <w:r w:rsidRPr="00C074FA">
        <w:rPr>
          <w:rFonts w:ascii="Calibri" w:hAnsi="Calibri" w:cs="Calibri"/>
          <w:sz w:val="18"/>
          <w:szCs w:val="18"/>
        </w:rPr>
        <w:t xml:space="preserve"> +39 348 724 1096</w:t>
      </w:r>
    </w:p>
    <w:sectPr w:rsidR="00A52A73" w:rsidRPr="00C074FA" w:rsidSect="00CD28A5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2140" w:right="1134" w:bottom="1134" w:left="1134" w:header="96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93838" w14:textId="77777777" w:rsidR="004421D3" w:rsidRDefault="004421D3">
      <w:r>
        <w:separator/>
      </w:r>
    </w:p>
  </w:endnote>
  <w:endnote w:type="continuationSeparator" w:id="0">
    <w:p w14:paraId="3F078B7C" w14:textId="77777777" w:rsidR="004421D3" w:rsidRDefault="00442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uerBodni BT">
    <w:altName w:val="Tahom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B1A8B" w14:textId="77777777" w:rsidR="002B072E" w:rsidRPr="002548A7" w:rsidRDefault="002B072E" w:rsidP="002548A7">
    <w:pPr>
      <w:pStyle w:val="Pidipagina"/>
      <w:pBdr>
        <w:top w:val="single" w:sz="4" w:space="1" w:color="005096"/>
      </w:pBdr>
      <w:jc w:val="center"/>
      <w:rPr>
        <w:rFonts w:ascii="Century Gothic" w:hAnsi="Century Gothic"/>
        <w:color w:val="005096"/>
        <w:sz w:val="10"/>
        <w:szCs w:val="20"/>
      </w:rPr>
    </w:pPr>
  </w:p>
  <w:p w14:paraId="3AA61446" w14:textId="77777777" w:rsidR="00DF56CB" w:rsidRDefault="00A5498E" w:rsidP="00DF56CB">
    <w:pPr>
      <w:pStyle w:val="Pidipagina"/>
      <w:jc w:val="center"/>
      <w:rPr>
        <w:rFonts w:ascii="Century Gothic" w:hAnsi="Century Gothic"/>
        <w:color w:val="005096"/>
        <w:sz w:val="16"/>
        <w:szCs w:val="20"/>
      </w:rPr>
    </w:pPr>
    <w:r w:rsidRPr="002548A7">
      <w:rPr>
        <w:rFonts w:ascii="Century Gothic" w:hAnsi="Century Gothic"/>
        <w:color w:val="005096"/>
        <w:sz w:val="16"/>
        <w:szCs w:val="20"/>
      </w:rPr>
      <w:t xml:space="preserve"> </w:t>
    </w:r>
    <w:r w:rsidR="00DF56CB">
      <w:rPr>
        <w:rFonts w:ascii="Century Gothic" w:hAnsi="Century Gothic"/>
        <w:color w:val="005096"/>
        <w:sz w:val="16"/>
        <w:szCs w:val="20"/>
      </w:rPr>
      <w:t xml:space="preserve"> 201</w:t>
    </w:r>
    <w:r w:rsidR="007B365A">
      <w:rPr>
        <w:rFonts w:ascii="Century Gothic" w:hAnsi="Century Gothic"/>
        <w:color w:val="005096"/>
        <w:sz w:val="16"/>
        <w:szCs w:val="20"/>
      </w:rPr>
      <w:t>4</w:t>
    </w:r>
    <w:r w:rsidR="00DF56CB">
      <w:rPr>
        <w:rFonts w:ascii="Century Gothic" w:hAnsi="Century Gothic"/>
        <w:color w:val="005096"/>
        <w:sz w:val="16"/>
        <w:szCs w:val="20"/>
      </w:rPr>
      <w:t xml:space="preserve">1 Milano, </w:t>
    </w:r>
    <w:r w:rsidR="007B365A">
      <w:rPr>
        <w:rFonts w:ascii="Century Gothic" w:hAnsi="Century Gothic"/>
        <w:color w:val="005096"/>
        <w:sz w:val="16"/>
        <w:szCs w:val="20"/>
      </w:rPr>
      <w:t>Via Giovanni Spadolini, 5</w:t>
    </w:r>
    <w:r w:rsidR="00DF56CB">
      <w:rPr>
        <w:rFonts w:ascii="Century Gothic" w:hAnsi="Century Gothic"/>
        <w:color w:val="005096"/>
        <w:sz w:val="16"/>
        <w:szCs w:val="20"/>
      </w:rPr>
      <w:t xml:space="preserve"> – Tel. </w:t>
    </w:r>
    <w:r w:rsidR="007B365A">
      <w:rPr>
        <w:rFonts w:ascii="Century Gothic" w:hAnsi="Century Gothic"/>
        <w:color w:val="005096"/>
        <w:sz w:val="16"/>
        <w:szCs w:val="20"/>
      </w:rPr>
      <w:t>+39.</w:t>
    </w:r>
    <w:r w:rsidR="00DF56CB">
      <w:rPr>
        <w:rFonts w:ascii="Century Gothic" w:hAnsi="Century Gothic"/>
        <w:color w:val="005096"/>
        <w:sz w:val="16"/>
        <w:szCs w:val="20"/>
      </w:rPr>
      <w:t>02.6551938 – ancit@conservieriittici.it</w:t>
    </w:r>
  </w:p>
  <w:p w14:paraId="106489BD" w14:textId="77777777" w:rsidR="00DF56CB" w:rsidRDefault="00DF56CB" w:rsidP="00DF56CB">
    <w:pPr>
      <w:pStyle w:val="Pidipagina"/>
      <w:jc w:val="center"/>
      <w:rPr>
        <w:rFonts w:ascii="Century Gothic" w:hAnsi="Century Gothic"/>
        <w:noProof/>
        <w:color w:val="005096"/>
        <w:sz w:val="20"/>
      </w:rPr>
    </w:pPr>
    <w:r>
      <w:rPr>
        <w:rFonts w:ascii="Century Gothic" w:hAnsi="Century Gothic"/>
        <w:color w:val="005096"/>
        <w:sz w:val="16"/>
        <w:szCs w:val="20"/>
      </w:rPr>
      <w:t>Codice Fiscale 80122550587 – ancit@pec.it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DD88E" w14:textId="77777777" w:rsidR="004D0475" w:rsidRDefault="007C4ADA">
    <w:pPr>
      <w:pStyle w:val="Pidipagina"/>
    </w:pPr>
    <w:r w:rsidRPr="007E0D9C">
      <w:rPr>
        <w:noProof/>
      </w:rPr>
      <w:drawing>
        <wp:inline distT="0" distB="0" distL="0" distR="0" wp14:anchorId="7436E818" wp14:editId="7972CDE3">
          <wp:extent cx="5410200" cy="523875"/>
          <wp:effectExtent l="0" t="0" r="0" b="0"/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C3E01" w14:textId="77777777" w:rsidR="004421D3" w:rsidRDefault="004421D3">
      <w:r>
        <w:separator/>
      </w:r>
    </w:p>
  </w:footnote>
  <w:footnote w:type="continuationSeparator" w:id="0">
    <w:p w14:paraId="4F13F7AE" w14:textId="77777777" w:rsidR="004421D3" w:rsidRDefault="004421D3">
      <w:r>
        <w:continuationSeparator/>
      </w:r>
    </w:p>
  </w:footnote>
  <w:footnote w:id="1">
    <w:p w14:paraId="1E4C9C30" w14:textId="2357A9E3" w:rsidR="001B2442" w:rsidRPr="000D7F80" w:rsidRDefault="001B2442" w:rsidP="001B2442">
      <w:pPr>
        <w:jc w:val="both"/>
        <w:rPr>
          <w:rFonts w:asciiTheme="minorHAnsi" w:hAnsiTheme="minorHAnsi" w:cstheme="minorHAnsi"/>
          <w:sz w:val="22"/>
          <w:szCs w:val="22"/>
        </w:rPr>
      </w:pPr>
      <w:r w:rsidRPr="001B2442">
        <w:rPr>
          <w:rStyle w:val="Rimandonotaapidipagina"/>
        </w:rPr>
        <w:footnoteRef/>
      </w:r>
      <w:r w:rsidRPr="001B2442">
        <w:t xml:space="preserve"> </w:t>
      </w:r>
      <w:r w:rsidRPr="001B2442">
        <w:rPr>
          <w:rFonts w:asciiTheme="minorHAnsi" w:hAnsiTheme="minorHAnsi" w:cstheme="minorHAnsi"/>
          <w:sz w:val="22"/>
          <w:szCs w:val="22"/>
        </w:rPr>
        <w:t>Tuttavia, sono necessari studi clinici di maggiori dimensioni per confermare questi risultati, nonché ulteriori ricerche volte a chiarire i meccanismi molecolari alla base di tale effetto.</w:t>
      </w:r>
      <w:r w:rsidRPr="000D7F8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7084DB7" w14:textId="7C109601" w:rsidR="001B2442" w:rsidRDefault="001B2442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B490E" w14:textId="77777777" w:rsidR="004D0475" w:rsidRPr="002B6799" w:rsidRDefault="007C4ADA">
    <w:pPr>
      <w:pStyle w:val="Titolo2"/>
      <w:tabs>
        <w:tab w:val="clear" w:pos="1311"/>
      </w:tabs>
      <w:ind w:left="0"/>
      <w:jc w:val="center"/>
      <w:rPr>
        <w:rFonts w:ascii="BauerBodni BT" w:hAnsi="BauerBodni BT" w:cs="BauerBodni BT"/>
        <w:color w:val="C0C0C0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3477B015" wp14:editId="6EAAE354">
          <wp:simplePos x="0" y="0"/>
          <wp:positionH relativeFrom="margin">
            <wp:posOffset>-123190</wp:posOffset>
          </wp:positionH>
          <wp:positionV relativeFrom="paragraph">
            <wp:posOffset>-231140</wp:posOffset>
          </wp:positionV>
          <wp:extent cx="1688465" cy="782320"/>
          <wp:effectExtent l="0" t="0" r="0" b="0"/>
          <wp:wrapNone/>
          <wp:docPr id="6971194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986"/>
                  <a:stretch>
                    <a:fillRect/>
                  </a:stretch>
                </pic:blipFill>
                <pic:spPr bwMode="auto">
                  <a:xfrm>
                    <a:off x="0" y="0"/>
                    <a:ext cx="1688465" cy="782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29CA2" w14:textId="77777777" w:rsidR="004D0475" w:rsidRDefault="007C4ADA" w:rsidP="00BA1338">
    <w:pPr>
      <w:pStyle w:val="Intestazione"/>
      <w:tabs>
        <w:tab w:val="clear" w:pos="4819"/>
        <w:tab w:val="center" w:pos="4253"/>
      </w:tabs>
      <w:ind w:right="-1"/>
      <w:jc w:val="center"/>
      <w:rPr>
        <w:vanish/>
        <w:sz w:val="20"/>
        <w:szCs w:val="20"/>
      </w:rPr>
    </w:pPr>
    <w:r w:rsidRPr="00C44597">
      <w:rPr>
        <w:noProof/>
        <w:sz w:val="20"/>
        <w:szCs w:val="20"/>
      </w:rPr>
      <w:drawing>
        <wp:inline distT="0" distB="0" distL="0" distR="0" wp14:anchorId="2CDFF538" wp14:editId="26CF27CF">
          <wp:extent cx="5362575" cy="952500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257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F0916"/>
    <w:multiLevelType w:val="hybridMultilevel"/>
    <w:tmpl w:val="EAE4ACB8"/>
    <w:lvl w:ilvl="0" w:tplc="C50AA33C">
      <w:start w:val="1"/>
      <w:numFmt w:val="bullet"/>
      <w:pStyle w:val="ElencoSpuntato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7366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6A"/>
    <w:rsid w:val="00001127"/>
    <w:rsid w:val="00002397"/>
    <w:rsid w:val="00003966"/>
    <w:rsid w:val="0000647E"/>
    <w:rsid w:val="000069D8"/>
    <w:rsid w:val="00007AB6"/>
    <w:rsid w:val="00010668"/>
    <w:rsid w:val="0001175F"/>
    <w:rsid w:val="00013AFE"/>
    <w:rsid w:val="000155B0"/>
    <w:rsid w:val="00025BF0"/>
    <w:rsid w:val="0002606A"/>
    <w:rsid w:val="00026AE9"/>
    <w:rsid w:val="00026E35"/>
    <w:rsid w:val="00031E64"/>
    <w:rsid w:val="00032411"/>
    <w:rsid w:val="00034DB3"/>
    <w:rsid w:val="000359EC"/>
    <w:rsid w:val="00036152"/>
    <w:rsid w:val="000361B1"/>
    <w:rsid w:val="000365FF"/>
    <w:rsid w:val="00036F01"/>
    <w:rsid w:val="00040FC6"/>
    <w:rsid w:val="0004162A"/>
    <w:rsid w:val="00041CA4"/>
    <w:rsid w:val="000431DB"/>
    <w:rsid w:val="00043677"/>
    <w:rsid w:val="00046EBF"/>
    <w:rsid w:val="0005285D"/>
    <w:rsid w:val="000534AB"/>
    <w:rsid w:val="00053EF4"/>
    <w:rsid w:val="00054A29"/>
    <w:rsid w:val="000553E4"/>
    <w:rsid w:val="00062F1F"/>
    <w:rsid w:val="00063127"/>
    <w:rsid w:val="00064BAB"/>
    <w:rsid w:val="00067533"/>
    <w:rsid w:val="00067C1F"/>
    <w:rsid w:val="00074012"/>
    <w:rsid w:val="00082351"/>
    <w:rsid w:val="000823E1"/>
    <w:rsid w:val="000840B9"/>
    <w:rsid w:val="00087295"/>
    <w:rsid w:val="000902F0"/>
    <w:rsid w:val="00090EEA"/>
    <w:rsid w:val="00091D89"/>
    <w:rsid w:val="00093C33"/>
    <w:rsid w:val="000A58B2"/>
    <w:rsid w:val="000A5B24"/>
    <w:rsid w:val="000A74EB"/>
    <w:rsid w:val="000B06E4"/>
    <w:rsid w:val="000B0EF4"/>
    <w:rsid w:val="000B1A0E"/>
    <w:rsid w:val="000B2401"/>
    <w:rsid w:val="000B353D"/>
    <w:rsid w:val="000B604F"/>
    <w:rsid w:val="000C1426"/>
    <w:rsid w:val="000C2B1D"/>
    <w:rsid w:val="000C3DFF"/>
    <w:rsid w:val="000C4A67"/>
    <w:rsid w:val="000C69F0"/>
    <w:rsid w:val="000D00C8"/>
    <w:rsid w:val="000D168F"/>
    <w:rsid w:val="000D5D40"/>
    <w:rsid w:val="000D7F80"/>
    <w:rsid w:val="000E0E17"/>
    <w:rsid w:val="000F044D"/>
    <w:rsid w:val="000F068B"/>
    <w:rsid w:val="000F2818"/>
    <w:rsid w:val="001006A3"/>
    <w:rsid w:val="00103007"/>
    <w:rsid w:val="00107C9A"/>
    <w:rsid w:val="00110C85"/>
    <w:rsid w:val="00112197"/>
    <w:rsid w:val="001122FC"/>
    <w:rsid w:val="0011230C"/>
    <w:rsid w:val="00113C3D"/>
    <w:rsid w:val="00114F6A"/>
    <w:rsid w:val="00115CB4"/>
    <w:rsid w:val="001171D7"/>
    <w:rsid w:val="00117DFA"/>
    <w:rsid w:val="001229FF"/>
    <w:rsid w:val="00123053"/>
    <w:rsid w:val="0012415D"/>
    <w:rsid w:val="00125B19"/>
    <w:rsid w:val="00125C89"/>
    <w:rsid w:val="00126DE6"/>
    <w:rsid w:val="001278F3"/>
    <w:rsid w:val="001314B4"/>
    <w:rsid w:val="00132F4F"/>
    <w:rsid w:val="00134D1D"/>
    <w:rsid w:val="00136424"/>
    <w:rsid w:val="0014107E"/>
    <w:rsid w:val="0014414C"/>
    <w:rsid w:val="0014643F"/>
    <w:rsid w:val="00146B00"/>
    <w:rsid w:val="00147FAC"/>
    <w:rsid w:val="00166A08"/>
    <w:rsid w:val="00167D09"/>
    <w:rsid w:val="00171DCE"/>
    <w:rsid w:val="001728B7"/>
    <w:rsid w:val="0017296A"/>
    <w:rsid w:val="001733FC"/>
    <w:rsid w:val="001811A4"/>
    <w:rsid w:val="001841EC"/>
    <w:rsid w:val="00187B0F"/>
    <w:rsid w:val="001938D8"/>
    <w:rsid w:val="0019472E"/>
    <w:rsid w:val="001A22A7"/>
    <w:rsid w:val="001A4F5B"/>
    <w:rsid w:val="001A52EC"/>
    <w:rsid w:val="001A6695"/>
    <w:rsid w:val="001A7B46"/>
    <w:rsid w:val="001B061A"/>
    <w:rsid w:val="001B1E4D"/>
    <w:rsid w:val="001B2442"/>
    <w:rsid w:val="001B33BB"/>
    <w:rsid w:val="001B466E"/>
    <w:rsid w:val="001B591C"/>
    <w:rsid w:val="001B653C"/>
    <w:rsid w:val="001C4D42"/>
    <w:rsid w:val="001C64AA"/>
    <w:rsid w:val="001D1C45"/>
    <w:rsid w:val="001D25CA"/>
    <w:rsid w:val="001D496E"/>
    <w:rsid w:val="001D5619"/>
    <w:rsid w:val="001D60AA"/>
    <w:rsid w:val="001E1F0F"/>
    <w:rsid w:val="001E2045"/>
    <w:rsid w:val="001E34F1"/>
    <w:rsid w:val="001E6C4C"/>
    <w:rsid w:val="001E6FFB"/>
    <w:rsid w:val="001F034C"/>
    <w:rsid w:val="001F1102"/>
    <w:rsid w:val="001F2D52"/>
    <w:rsid w:val="001F4850"/>
    <w:rsid w:val="001F5A47"/>
    <w:rsid w:val="001F5F96"/>
    <w:rsid w:val="00201EBD"/>
    <w:rsid w:val="00204AB8"/>
    <w:rsid w:val="00206096"/>
    <w:rsid w:val="002069C7"/>
    <w:rsid w:val="0021013F"/>
    <w:rsid w:val="002113C0"/>
    <w:rsid w:val="00212118"/>
    <w:rsid w:val="00212E3D"/>
    <w:rsid w:val="00214F1A"/>
    <w:rsid w:val="002159E7"/>
    <w:rsid w:val="002203AE"/>
    <w:rsid w:val="00220CB4"/>
    <w:rsid w:val="00221DD7"/>
    <w:rsid w:val="00223C24"/>
    <w:rsid w:val="0022589E"/>
    <w:rsid w:val="00225E3B"/>
    <w:rsid w:val="0022724D"/>
    <w:rsid w:val="002305E4"/>
    <w:rsid w:val="00230B54"/>
    <w:rsid w:val="002318AA"/>
    <w:rsid w:val="002326AA"/>
    <w:rsid w:val="002350C2"/>
    <w:rsid w:val="00240841"/>
    <w:rsid w:val="00240FA8"/>
    <w:rsid w:val="00241C77"/>
    <w:rsid w:val="00241D0C"/>
    <w:rsid w:val="00244664"/>
    <w:rsid w:val="00246BA6"/>
    <w:rsid w:val="00251219"/>
    <w:rsid w:val="002523BA"/>
    <w:rsid w:val="0025441B"/>
    <w:rsid w:val="002548A7"/>
    <w:rsid w:val="00256BD3"/>
    <w:rsid w:val="002622FE"/>
    <w:rsid w:val="002623F2"/>
    <w:rsid w:val="002667E6"/>
    <w:rsid w:val="00266C59"/>
    <w:rsid w:val="00273046"/>
    <w:rsid w:val="00274A12"/>
    <w:rsid w:val="00275F44"/>
    <w:rsid w:val="002765A1"/>
    <w:rsid w:val="00277029"/>
    <w:rsid w:val="002772D9"/>
    <w:rsid w:val="00277801"/>
    <w:rsid w:val="00281E32"/>
    <w:rsid w:val="00284708"/>
    <w:rsid w:val="00285998"/>
    <w:rsid w:val="00286960"/>
    <w:rsid w:val="00287790"/>
    <w:rsid w:val="00287C70"/>
    <w:rsid w:val="00291779"/>
    <w:rsid w:val="00291B24"/>
    <w:rsid w:val="002A48DD"/>
    <w:rsid w:val="002A4BB7"/>
    <w:rsid w:val="002B072E"/>
    <w:rsid w:val="002B15FC"/>
    <w:rsid w:val="002B6799"/>
    <w:rsid w:val="002B6AD5"/>
    <w:rsid w:val="002B750D"/>
    <w:rsid w:val="002C0FC1"/>
    <w:rsid w:val="002C1460"/>
    <w:rsid w:val="002C68EF"/>
    <w:rsid w:val="002D0588"/>
    <w:rsid w:val="002D2B84"/>
    <w:rsid w:val="002D4B4F"/>
    <w:rsid w:val="002D6976"/>
    <w:rsid w:val="002E2E7E"/>
    <w:rsid w:val="002E4263"/>
    <w:rsid w:val="002E4607"/>
    <w:rsid w:val="002F2796"/>
    <w:rsid w:val="002F59FD"/>
    <w:rsid w:val="002F5F13"/>
    <w:rsid w:val="002F63F0"/>
    <w:rsid w:val="002F65DE"/>
    <w:rsid w:val="002F7187"/>
    <w:rsid w:val="00302EEC"/>
    <w:rsid w:val="00303235"/>
    <w:rsid w:val="00305477"/>
    <w:rsid w:val="003104EB"/>
    <w:rsid w:val="00312BF9"/>
    <w:rsid w:val="00322C66"/>
    <w:rsid w:val="0032505D"/>
    <w:rsid w:val="00325641"/>
    <w:rsid w:val="00327B47"/>
    <w:rsid w:val="0033032E"/>
    <w:rsid w:val="00331692"/>
    <w:rsid w:val="00332C49"/>
    <w:rsid w:val="0033361F"/>
    <w:rsid w:val="00334D4C"/>
    <w:rsid w:val="0033588C"/>
    <w:rsid w:val="00335E89"/>
    <w:rsid w:val="00340BB8"/>
    <w:rsid w:val="00343A39"/>
    <w:rsid w:val="00343E96"/>
    <w:rsid w:val="00351436"/>
    <w:rsid w:val="00352FC5"/>
    <w:rsid w:val="003564B9"/>
    <w:rsid w:val="003571B6"/>
    <w:rsid w:val="003602BF"/>
    <w:rsid w:val="00363C29"/>
    <w:rsid w:val="003643D1"/>
    <w:rsid w:val="00374DC1"/>
    <w:rsid w:val="00376CEA"/>
    <w:rsid w:val="00377C0A"/>
    <w:rsid w:val="0038031D"/>
    <w:rsid w:val="00381B5D"/>
    <w:rsid w:val="00382440"/>
    <w:rsid w:val="0038716A"/>
    <w:rsid w:val="003907D9"/>
    <w:rsid w:val="00391547"/>
    <w:rsid w:val="003950B2"/>
    <w:rsid w:val="0039687B"/>
    <w:rsid w:val="003A0B4D"/>
    <w:rsid w:val="003A139D"/>
    <w:rsid w:val="003A1F4B"/>
    <w:rsid w:val="003A49D8"/>
    <w:rsid w:val="003A4F9B"/>
    <w:rsid w:val="003A5006"/>
    <w:rsid w:val="003B0F12"/>
    <w:rsid w:val="003B7014"/>
    <w:rsid w:val="003C0700"/>
    <w:rsid w:val="003C1138"/>
    <w:rsid w:val="003C1975"/>
    <w:rsid w:val="003C547C"/>
    <w:rsid w:val="003C55A1"/>
    <w:rsid w:val="003C6DE0"/>
    <w:rsid w:val="003C71E3"/>
    <w:rsid w:val="003C72A9"/>
    <w:rsid w:val="003D2131"/>
    <w:rsid w:val="003D3E92"/>
    <w:rsid w:val="003D5869"/>
    <w:rsid w:val="003E0735"/>
    <w:rsid w:val="003E0763"/>
    <w:rsid w:val="003E4526"/>
    <w:rsid w:val="003E58AC"/>
    <w:rsid w:val="003E63A7"/>
    <w:rsid w:val="003E6D4E"/>
    <w:rsid w:val="003E78AB"/>
    <w:rsid w:val="0040230D"/>
    <w:rsid w:val="00403845"/>
    <w:rsid w:val="00406A0C"/>
    <w:rsid w:val="00415969"/>
    <w:rsid w:val="00416034"/>
    <w:rsid w:val="00417490"/>
    <w:rsid w:val="0042169E"/>
    <w:rsid w:val="00421C45"/>
    <w:rsid w:val="00426110"/>
    <w:rsid w:val="00427B46"/>
    <w:rsid w:val="004333B8"/>
    <w:rsid w:val="00435203"/>
    <w:rsid w:val="00436252"/>
    <w:rsid w:val="00441AE3"/>
    <w:rsid w:val="00441AEF"/>
    <w:rsid w:val="004421D3"/>
    <w:rsid w:val="0044243A"/>
    <w:rsid w:val="00445A63"/>
    <w:rsid w:val="0044729E"/>
    <w:rsid w:val="004472BD"/>
    <w:rsid w:val="00447A67"/>
    <w:rsid w:val="004501F5"/>
    <w:rsid w:val="00450374"/>
    <w:rsid w:val="00450B07"/>
    <w:rsid w:val="0045194E"/>
    <w:rsid w:val="00452759"/>
    <w:rsid w:val="00456CD4"/>
    <w:rsid w:val="004575EA"/>
    <w:rsid w:val="00457FAF"/>
    <w:rsid w:val="0046131B"/>
    <w:rsid w:val="00463532"/>
    <w:rsid w:val="00464DF2"/>
    <w:rsid w:val="00465659"/>
    <w:rsid w:val="00466B10"/>
    <w:rsid w:val="0047119C"/>
    <w:rsid w:val="0047660E"/>
    <w:rsid w:val="00477ED2"/>
    <w:rsid w:val="00477FA7"/>
    <w:rsid w:val="00481624"/>
    <w:rsid w:val="004820A6"/>
    <w:rsid w:val="004855E9"/>
    <w:rsid w:val="00485763"/>
    <w:rsid w:val="00486FED"/>
    <w:rsid w:val="004907BB"/>
    <w:rsid w:val="00490B26"/>
    <w:rsid w:val="00491F95"/>
    <w:rsid w:val="00493229"/>
    <w:rsid w:val="00493B93"/>
    <w:rsid w:val="00496154"/>
    <w:rsid w:val="00497425"/>
    <w:rsid w:val="004A1909"/>
    <w:rsid w:val="004A2E62"/>
    <w:rsid w:val="004A708A"/>
    <w:rsid w:val="004A7EEC"/>
    <w:rsid w:val="004B0EC3"/>
    <w:rsid w:val="004B2D70"/>
    <w:rsid w:val="004B3D72"/>
    <w:rsid w:val="004B5E39"/>
    <w:rsid w:val="004B61E1"/>
    <w:rsid w:val="004C0CD0"/>
    <w:rsid w:val="004C1D36"/>
    <w:rsid w:val="004C2F50"/>
    <w:rsid w:val="004C6325"/>
    <w:rsid w:val="004C6A2B"/>
    <w:rsid w:val="004D0475"/>
    <w:rsid w:val="004D4B05"/>
    <w:rsid w:val="004D5C57"/>
    <w:rsid w:val="004D7B9F"/>
    <w:rsid w:val="004E24BF"/>
    <w:rsid w:val="004E370C"/>
    <w:rsid w:val="004E4EDB"/>
    <w:rsid w:val="004E5635"/>
    <w:rsid w:val="004E7C4E"/>
    <w:rsid w:val="004F2FB5"/>
    <w:rsid w:val="004F36F1"/>
    <w:rsid w:val="004F3FAC"/>
    <w:rsid w:val="004F5029"/>
    <w:rsid w:val="004F7992"/>
    <w:rsid w:val="004F7F70"/>
    <w:rsid w:val="00502171"/>
    <w:rsid w:val="005043A5"/>
    <w:rsid w:val="00504541"/>
    <w:rsid w:val="005057E9"/>
    <w:rsid w:val="00505A0A"/>
    <w:rsid w:val="0051293C"/>
    <w:rsid w:val="00514DAD"/>
    <w:rsid w:val="0051712A"/>
    <w:rsid w:val="00517623"/>
    <w:rsid w:val="0052168D"/>
    <w:rsid w:val="00522C11"/>
    <w:rsid w:val="00522C9C"/>
    <w:rsid w:val="0052332B"/>
    <w:rsid w:val="00524599"/>
    <w:rsid w:val="00525D96"/>
    <w:rsid w:val="005268A9"/>
    <w:rsid w:val="00533817"/>
    <w:rsid w:val="0053424F"/>
    <w:rsid w:val="00535252"/>
    <w:rsid w:val="00536B79"/>
    <w:rsid w:val="0054001C"/>
    <w:rsid w:val="00541397"/>
    <w:rsid w:val="00542167"/>
    <w:rsid w:val="00542FAB"/>
    <w:rsid w:val="00543665"/>
    <w:rsid w:val="00544155"/>
    <w:rsid w:val="00546B56"/>
    <w:rsid w:val="00546C23"/>
    <w:rsid w:val="0055179B"/>
    <w:rsid w:val="00551BF1"/>
    <w:rsid w:val="00551C98"/>
    <w:rsid w:val="0055519E"/>
    <w:rsid w:val="00556E1B"/>
    <w:rsid w:val="00560962"/>
    <w:rsid w:val="005657AD"/>
    <w:rsid w:val="005710CC"/>
    <w:rsid w:val="0057288B"/>
    <w:rsid w:val="00572DD7"/>
    <w:rsid w:val="00573584"/>
    <w:rsid w:val="00575302"/>
    <w:rsid w:val="00576A3F"/>
    <w:rsid w:val="00576E83"/>
    <w:rsid w:val="00580CCF"/>
    <w:rsid w:val="00581354"/>
    <w:rsid w:val="00583B3F"/>
    <w:rsid w:val="005841B4"/>
    <w:rsid w:val="0058786C"/>
    <w:rsid w:val="00593B77"/>
    <w:rsid w:val="005A0583"/>
    <w:rsid w:val="005A15EA"/>
    <w:rsid w:val="005A2B5B"/>
    <w:rsid w:val="005A4325"/>
    <w:rsid w:val="005A7822"/>
    <w:rsid w:val="005A7BFB"/>
    <w:rsid w:val="005B2956"/>
    <w:rsid w:val="005B5B5E"/>
    <w:rsid w:val="005B67DE"/>
    <w:rsid w:val="005B7B08"/>
    <w:rsid w:val="005B7B3E"/>
    <w:rsid w:val="005C198D"/>
    <w:rsid w:val="005C365B"/>
    <w:rsid w:val="005C3E55"/>
    <w:rsid w:val="005C64AB"/>
    <w:rsid w:val="005D2FEC"/>
    <w:rsid w:val="005D3E4F"/>
    <w:rsid w:val="005D6236"/>
    <w:rsid w:val="005D6310"/>
    <w:rsid w:val="005E1953"/>
    <w:rsid w:val="005E3D80"/>
    <w:rsid w:val="005E3DB8"/>
    <w:rsid w:val="005E4B0F"/>
    <w:rsid w:val="005E6036"/>
    <w:rsid w:val="005E6DB4"/>
    <w:rsid w:val="005F3E5A"/>
    <w:rsid w:val="005F4613"/>
    <w:rsid w:val="005F4D1D"/>
    <w:rsid w:val="005F56AD"/>
    <w:rsid w:val="005F5B3B"/>
    <w:rsid w:val="005F5D72"/>
    <w:rsid w:val="006002CB"/>
    <w:rsid w:val="00601DD3"/>
    <w:rsid w:val="0060266B"/>
    <w:rsid w:val="00602D87"/>
    <w:rsid w:val="00604975"/>
    <w:rsid w:val="006060E1"/>
    <w:rsid w:val="006117E0"/>
    <w:rsid w:val="00612587"/>
    <w:rsid w:val="00612FC6"/>
    <w:rsid w:val="006139A2"/>
    <w:rsid w:val="006162DE"/>
    <w:rsid w:val="00616A39"/>
    <w:rsid w:val="00620D00"/>
    <w:rsid w:val="00623C38"/>
    <w:rsid w:val="00624073"/>
    <w:rsid w:val="006254D9"/>
    <w:rsid w:val="00630F60"/>
    <w:rsid w:val="006324D0"/>
    <w:rsid w:val="00635932"/>
    <w:rsid w:val="00643C58"/>
    <w:rsid w:val="006504D1"/>
    <w:rsid w:val="0065362A"/>
    <w:rsid w:val="006545F3"/>
    <w:rsid w:val="00656C29"/>
    <w:rsid w:val="006579F3"/>
    <w:rsid w:val="00660673"/>
    <w:rsid w:val="006618A9"/>
    <w:rsid w:val="0066488F"/>
    <w:rsid w:val="006662F8"/>
    <w:rsid w:val="00667B72"/>
    <w:rsid w:val="00670455"/>
    <w:rsid w:val="006706E4"/>
    <w:rsid w:val="00674212"/>
    <w:rsid w:val="00676126"/>
    <w:rsid w:val="0067745E"/>
    <w:rsid w:val="00681CE9"/>
    <w:rsid w:val="00685463"/>
    <w:rsid w:val="00691EBE"/>
    <w:rsid w:val="00692519"/>
    <w:rsid w:val="006975F2"/>
    <w:rsid w:val="006A5432"/>
    <w:rsid w:val="006A660F"/>
    <w:rsid w:val="006B37EA"/>
    <w:rsid w:val="006B431F"/>
    <w:rsid w:val="006B49D3"/>
    <w:rsid w:val="006B518D"/>
    <w:rsid w:val="006B6A97"/>
    <w:rsid w:val="006B6CF9"/>
    <w:rsid w:val="006B767F"/>
    <w:rsid w:val="006C1B57"/>
    <w:rsid w:val="006C1D66"/>
    <w:rsid w:val="006C2565"/>
    <w:rsid w:val="006C2C7F"/>
    <w:rsid w:val="006C404E"/>
    <w:rsid w:val="006C48CB"/>
    <w:rsid w:val="006C5073"/>
    <w:rsid w:val="006C7CFF"/>
    <w:rsid w:val="006D0625"/>
    <w:rsid w:val="006D13FD"/>
    <w:rsid w:val="006D2355"/>
    <w:rsid w:val="006D3B2A"/>
    <w:rsid w:val="006D48E2"/>
    <w:rsid w:val="006D75A6"/>
    <w:rsid w:val="006D7F84"/>
    <w:rsid w:val="006E3155"/>
    <w:rsid w:val="006E34B3"/>
    <w:rsid w:val="006E3B08"/>
    <w:rsid w:val="006E4FAB"/>
    <w:rsid w:val="006E5808"/>
    <w:rsid w:val="006E7DCE"/>
    <w:rsid w:val="006F12C9"/>
    <w:rsid w:val="006F13EF"/>
    <w:rsid w:val="006F3F0E"/>
    <w:rsid w:val="007063D1"/>
    <w:rsid w:val="0071057D"/>
    <w:rsid w:val="00712EF8"/>
    <w:rsid w:val="00713D70"/>
    <w:rsid w:val="007164F9"/>
    <w:rsid w:val="00724D68"/>
    <w:rsid w:val="007312FA"/>
    <w:rsid w:val="007361F5"/>
    <w:rsid w:val="00737352"/>
    <w:rsid w:val="0073747B"/>
    <w:rsid w:val="00737D27"/>
    <w:rsid w:val="007423CA"/>
    <w:rsid w:val="00743443"/>
    <w:rsid w:val="00750899"/>
    <w:rsid w:val="0075237F"/>
    <w:rsid w:val="00753319"/>
    <w:rsid w:val="00754507"/>
    <w:rsid w:val="00757779"/>
    <w:rsid w:val="00761B3B"/>
    <w:rsid w:val="00763BFB"/>
    <w:rsid w:val="00766811"/>
    <w:rsid w:val="00773C8F"/>
    <w:rsid w:val="00774D43"/>
    <w:rsid w:val="007753F2"/>
    <w:rsid w:val="007756D7"/>
    <w:rsid w:val="00782446"/>
    <w:rsid w:val="007828E6"/>
    <w:rsid w:val="00792A80"/>
    <w:rsid w:val="00794B48"/>
    <w:rsid w:val="007A34E3"/>
    <w:rsid w:val="007A3932"/>
    <w:rsid w:val="007A7C7D"/>
    <w:rsid w:val="007B365A"/>
    <w:rsid w:val="007B3888"/>
    <w:rsid w:val="007B5392"/>
    <w:rsid w:val="007B6553"/>
    <w:rsid w:val="007C4ADA"/>
    <w:rsid w:val="007D005B"/>
    <w:rsid w:val="007D1714"/>
    <w:rsid w:val="007D1ABB"/>
    <w:rsid w:val="007D44AC"/>
    <w:rsid w:val="007D4FB5"/>
    <w:rsid w:val="007E5337"/>
    <w:rsid w:val="007E606A"/>
    <w:rsid w:val="007E6C76"/>
    <w:rsid w:val="007E6EEE"/>
    <w:rsid w:val="007F2EDD"/>
    <w:rsid w:val="007F3266"/>
    <w:rsid w:val="007F4A41"/>
    <w:rsid w:val="007F7292"/>
    <w:rsid w:val="0080049E"/>
    <w:rsid w:val="00805A25"/>
    <w:rsid w:val="00810A1A"/>
    <w:rsid w:val="008130F8"/>
    <w:rsid w:val="00813D1D"/>
    <w:rsid w:val="00814D8B"/>
    <w:rsid w:val="00816103"/>
    <w:rsid w:val="008214B4"/>
    <w:rsid w:val="0083267D"/>
    <w:rsid w:val="00832816"/>
    <w:rsid w:val="00832A01"/>
    <w:rsid w:val="00834EE9"/>
    <w:rsid w:val="0083580E"/>
    <w:rsid w:val="00835C13"/>
    <w:rsid w:val="00840626"/>
    <w:rsid w:val="00842A02"/>
    <w:rsid w:val="00844A9B"/>
    <w:rsid w:val="00846F29"/>
    <w:rsid w:val="00847855"/>
    <w:rsid w:val="00850F91"/>
    <w:rsid w:val="008524AB"/>
    <w:rsid w:val="00852DCB"/>
    <w:rsid w:val="00854E50"/>
    <w:rsid w:val="0085593B"/>
    <w:rsid w:val="00855EAF"/>
    <w:rsid w:val="008568AC"/>
    <w:rsid w:val="008612A0"/>
    <w:rsid w:val="00861D4B"/>
    <w:rsid w:val="008631B0"/>
    <w:rsid w:val="00865264"/>
    <w:rsid w:val="00865441"/>
    <w:rsid w:val="008678AB"/>
    <w:rsid w:val="00871A7E"/>
    <w:rsid w:val="00872076"/>
    <w:rsid w:val="0087494F"/>
    <w:rsid w:val="00875AD9"/>
    <w:rsid w:val="00877B82"/>
    <w:rsid w:val="00882730"/>
    <w:rsid w:val="008869FE"/>
    <w:rsid w:val="0089242C"/>
    <w:rsid w:val="0089277D"/>
    <w:rsid w:val="00892940"/>
    <w:rsid w:val="00893A5F"/>
    <w:rsid w:val="008946EC"/>
    <w:rsid w:val="00894D6D"/>
    <w:rsid w:val="00895861"/>
    <w:rsid w:val="008A0A36"/>
    <w:rsid w:val="008A258A"/>
    <w:rsid w:val="008A4C28"/>
    <w:rsid w:val="008B7A35"/>
    <w:rsid w:val="008C111B"/>
    <w:rsid w:val="008C1193"/>
    <w:rsid w:val="008C4561"/>
    <w:rsid w:val="008C64D9"/>
    <w:rsid w:val="008C7122"/>
    <w:rsid w:val="008D039C"/>
    <w:rsid w:val="008D07DB"/>
    <w:rsid w:val="008D0AB6"/>
    <w:rsid w:val="008D7C31"/>
    <w:rsid w:val="008D7DDE"/>
    <w:rsid w:val="008E2351"/>
    <w:rsid w:val="008E3891"/>
    <w:rsid w:val="008E4D69"/>
    <w:rsid w:val="008E6DE4"/>
    <w:rsid w:val="008E70D0"/>
    <w:rsid w:val="008E776E"/>
    <w:rsid w:val="008F0842"/>
    <w:rsid w:val="008F47F1"/>
    <w:rsid w:val="00901F46"/>
    <w:rsid w:val="0090291D"/>
    <w:rsid w:val="00902F17"/>
    <w:rsid w:val="00902FB4"/>
    <w:rsid w:val="00904324"/>
    <w:rsid w:val="00906385"/>
    <w:rsid w:val="00912121"/>
    <w:rsid w:val="00913666"/>
    <w:rsid w:val="009173CB"/>
    <w:rsid w:val="00917BA9"/>
    <w:rsid w:val="009223C2"/>
    <w:rsid w:val="00922EE2"/>
    <w:rsid w:val="009239DE"/>
    <w:rsid w:val="009241E6"/>
    <w:rsid w:val="00937C63"/>
    <w:rsid w:val="009413A5"/>
    <w:rsid w:val="00941C47"/>
    <w:rsid w:val="00952DC2"/>
    <w:rsid w:val="009533A8"/>
    <w:rsid w:val="00953FBE"/>
    <w:rsid w:val="00955DC5"/>
    <w:rsid w:val="009619EC"/>
    <w:rsid w:val="00962776"/>
    <w:rsid w:val="00962789"/>
    <w:rsid w:val="009634EC"/>
    <w:rsid w:val="009639CA"/>
    <w:rsid w:val="00963ECF"/>
    <w:rsid w:val="009643FF"/>
    <w:rsid w:val="00965279"/>
    <w:rsid w:val="0097208D"/>
    <w:rsid w:val="00972366"/>
    <w:rsid w:val="00972602"/>
    <w:rsid w:val="00973102"/>
    <w:rsid w:val="0097408A"/>
    <w:rsid w:val="009802EC"/>
    <w:rsid w:val="00982213"/>
    <w:rsid w:val="00984990"/>
    <w:rsid w:val="00990083"/>
    <w:rsid w:val="00990CE3"/>
    <w:rsid w:val="009954B1"/>
    <w:rsid w:val="009A161A"/>
    <w:rsid w:val="009A4C8A"/>
    <w:rsid w:val="009A4F46"/>
    <w:rsid w:val="009A689B"/>
    <w:rsid w:val="009A7062"/>
    <w:rsid w:val="009A7415"/>
    <w:rsid w:val="009A765D"/>
    <w:rsid w:val="009B0882"/>
    <w:rsid w:val="009B17F5"/>
    <w:rsid w:val="009B3B0C"/>
    <w:rsid w:val="009B48D8"/>
    <w:rsid w:val="009B5192"/>
    <w:rsid w:val="009C01B4"/>
    <w:rsid w:val="009C0827"/>
    <w:rsid w:val="009C0F7C"/>
    <w:rsid w:val="009C1E83"/>
    <w:rsid w:val="009C6031"/>
    <w:rsid w:val="009C6B18"/>
    <w:rsid w:val="009C6EE8"/>
    <w:rsid w:val="009D03F4"/>
    <w:rsid w:val="009D1817"/>
    <w:rsid w:val="009D1873"/>
    <w:rsid w:val="009E2AA3"/>
    <w:rsid w:val="009E2DB5"/>
    <w:rsid w:val="009E4E43"/>
    <w:rsid w:val="009E5636"/>
    <w:rsid w:val="009E57B8"/>
    <w:rsid w:val="009E61D4"/>
    <w:rsid w:val="009F1A4F"/>
    <w:rsid w:val="009F1FB9"/>
    <w:rsid w:val="009F781E"/>
    <w:rsid w:val="00A002A3"/>
    <w:rsid w:val="00A0342C"/>
    <w:rsid w:val="00A114E1"/>
    <w:rsid w:val="00A13201"/>
    <w:rsid w:val="00A1329C"/>
    <w:rsid w:val="00A13C5E"/>
    <w:rsid w:val="00A150AD"/>
    <w:rsid w:val="00A153E6"/>
    <w:rsid w:val="00A20C8B"/>
    <w:rsid w:val="00A215E2"/>
    <w:rsid w:val="00A23AB3"/>
    <w:rsid w:val="00A23C4B"/>
    <w:rsid w:val="00A27650"/>
    <w:rsid w:val="00A3248E"/>
    <w:rsid w:val="00A32772"/>
    <w:rsid w:val="00A42DBB"/>
    <w:rsid w:val="00A4431A"/>
    <w:rsid w:val="00A4495F"/>
    <w:rsid w:val="00A44E55"/>
    <w:rsid w:val="00A4765D"/>
    <w:rsid w:val="00A478C5"/>
    <w:rsid w:val="00A50413"/>
    <w:rsid w:val="00A52A73"/>
    <w:rsid w:val="00A5498E"/>
    <w:rsid w:val="00A55EF1"/>
    <w:rsid w:val="00A57E98"/>
    <w:rsid w:val="00A609C7"/>
    <w:rsid w:val="00A60ABE"/>
    <w:rsid w:val="00A63516"/>
    <w:rsid w:val="00A71ACF"/>
    <w:rsid w:val="00A71DFC"/>
    <w:rsid w:val="00A74435"/>
    <w:rsid w:val="00A7755B"/>
    <w:rsid w:val="00A81BED"/>
    <w:rsid w:val="00A905B8"/>
    <w:rsid w:val="00A94010"/>
    <w:rsid w:val="00A96E67"/>
    <w:rsid w:val="00A971AE"/>
    <w:rsid w:val="00A9739A"/>
    <w:rsid w:val="00AA0A04"/>
    <w:rsid w:val="00AA72C3"/>
    <w:rsid w:val="00AB156A"/>
    <w:rsid w:val="00AB1FB7"/>
    <w:rsid w:val="00AB27E4"/>
    <w:rsid w:val="00AB4B92"/>
    <w:rsid w:val="00AC0092"/>
    <w:rsid w:val="00AC0712"/>
    <w:rsid w:val="00AC4FD1"/>
    <w:rsid w:val="00AC6C33"/>
    <w:rsid w:val="00AD0125"/>
    <w:rsid w:val="00AD0944"/>
    <w:rsid w:val="00AD096F"/>
    <w:rsid w:val="00AD459D"/>
    <w:rsid w:val="00AD4A70"/>
    <w:rsid w:val="00AE1B99"/>
    <w:rsid w:val="00AE3E42"/>
    <w:rsid w:val="00AE5D6C"/>
    <w:rsid w:val="00AE74A9"/>
    <w:rsid w:val="00AF0070"/>
    <w:rsid w:val="00AF0CFC"/>
    <w:rsid w:val="00AF0F69"/>
    <w:rsid w:val="00AF1470"/>
    <w:rsid w:val="00AF17A1"/>
    <w:rsid w:val="00AF1E49"/>
    <w:rsid w:val="00AF206B"/>
    <w:rsid w:val="00AF24BA"/>
    <w:rsid w:val="00AF33F9"/>
    <w:rsid w:val="00AF3D8B"/>
    <w:rsid w:val="00AF7C4D"/>
    <w:rsid w:val="00B05AF8"/>
    <w:rsid w:val="00B069FF"/>
    <w:rsid w:val="00B06DBF"/>
    <w:rsid w:val="00B06EE1"/>
    <w:rsid w:val="00B109CE"/>
    <w:rsid w:val="00B125D0"/>
    <w:rsid w:val="00B1684D"/>
    <w:rsid w:val="00B1755E"/>
    <w:rsid w:val="00B21195"/>
    <w:rsid w:val="00B21900"/>
    <w:rsid w:val="00B23560"/>
    <w:rsid w:val="00B26DE3"/>
    <w:rsid w:val="00B30F91"/>
    <w:rsid w:val="00B32DA9"/>
    <w:rsid w:val="00B3436A"/>
    <w:rsid w:val="00B34EC9"/>
    <w:rsid w:val="00B368D2"/>
    <w:rsid w:val="00B4012D"/>
    <w:rsid w:val="00B42432"/>
    <w:rsid w:val="00B42C26"/>
    <w:rsid w:val="00B439E7"/>
    <w:rsid w:val="00B442A0"/>
    <w:rsid w:val="00B4472D"/>
    <w:rsid w:val="00B47C01"/>
    <w:rsid w:val="00B504DA"/>
    <w:rsid w:val="00B55D54"/>
    <w:rsid w:val="00B57292"/>
    <w:rsid w:val="00B6041A"/>
    <w:rsid w:val="00B60CAB"/>
    <w:rsid w:val="00B635A6"/>
    <w:rsid w:val="00B725BE"/>
    <w:rsid w:val="00B75220"/>
    <w:rsid w:val="00B75D5D"/>
    <w:rsid w:val="00B77D84"/>
    <w:rsid w:val="00B81CA2"/>
    <w:rsid w:val="00B82B22"/>
    <w:rsid w:val="00B9081F"/>
    <w:rsid w:val="00B90DD9"/>
    <w:rsid w:val="00B90FEC"/>
    <w:rsid w:val="00B918C0"/>
    <w:rsid w:val="00B92A30"/>
    <w:rsid w:val="00B936B3"/>
    <w:rsid w:val="00B93ACD"/>
    <w:rsid w:val="00B97880"/>
    <w:rsid w:val="00B979BC"/>
    <w:rsid w:val="00B97C37"/>
    <w:rsid w:val="00BA0070"/>
    <w:rsid w:val="00BA052B"/>
    <w:rsid w:val="00BA10E4"/>
    <w:rsid w:val="00BA1338"/>
    <w:rsid w:val="00BA2555"/>
    <w:rsid w:val="00BA4A26"/>
    <w:rsid w:val="00BA526C"/>
    <w:rsid w:val="00BA67C6"/>
    <w:rsid w:val="00BA6F16"/>
    <w:rsid w:val="00BB2711"/>
    <w:rsid w:val="00BB439D"/>
    <w:rsid w:val="00BB43BE"/>
    <w:rsid w:val="00BB500F"/>
    <w:rsid w:val="00BC0D64"/>
    <w:rsid w:val="00BC157F"/>
    <w:rsid w:val="00BC30C3"/>
    <w:rsid w:val="00BC6296"/>
    <w:rsid w:val="00BC6FE3"/>
    <w:rsid w:val="00BD5F64"/>
    <w:rsid w:val="00BD5FA2"/>
    <w:rsid w:val="00BD7476"/>
    <w:rsid w:val="00BE59DA"/>
    <w:rsid w:val="00BE65D4"/>
    <w:rsid w:val="00BE68E9"/>
    <w:rsid w:val="00BF3EA5"/>
    <w:rsid w:val="00BF5151"/>
    <w:rsid w:val="00BF5869"/>
    <w:rsid w:val="00C0075C"/>
    <w:rsid w:val="00C01A41"/>
    <w:rsid w:val="00C074FA"/>
    <w:rsid w:val="00C117C5"/>
    <w:rsid w:val="00C1194F"/>
    <w:rsid w:val="00C1382C"/>
    <w:rsid w:val="00C13EF9"/>
    <w:rsid w:val="00C1470A"/>
    <w:rsid w:val="00C16682"/>
    <w:rsid w:val="00C20429"/>
    <w:rsid w:val="00C204E5"/>
    <w:rsid w:val="00C20AC5"/>
    <w:rsid w:val="00C244B4"/>
    <w:rsid w:val="00C27345"/>
    <w:rsid w:val="00C32DC7"/>
    <w:rsid w:val="00C34E3E"/>
    <w:rsid w:val="00C3525C"/>
    <w:rsid w:val="00C3561F"/>
    <w:rsid w:val="00C36C35"/>
    <w:rsid w:val="00C36F07"/>
    <w:rsid w:val="00C37E30"/>
    <w:rsid w:val="00C42CAB"/>
    <w:rsid w:val="00C43947"/>
    <w:rsid w:val="00C44304"/>
    <w:rsid w:val="00C44597"/>
    <w:rsid w:val="00C44B73"/>
    <w:rsid w:val="00C4529C"/>
    <w:rsid w:val="00C515B9"/>
    <w:rsid w:val="00C54A92"/>
    <w:rsid w:val="00C54F9A"/>
    <w:rsid w:val="00C610BE"/>
    <w:rsid w:val="00C62B23"/>
    <w:rsid w:val="00C62D8A"/>
    <w:rsid w:val="00C64D0E"/>
    <w:rsid w:val="00C64D97"/>
    <w:rsid w:val="00C66B52"/>
    <w:rsid w:val="00C670E6"/>
    <w:rsid w:val="00C70689"/>
    <w:rsid w:val="00C71B55"/>
    <w:rsid w:val="00C73D05"/>
    <w:rsid w:val="00C74BDF"/>
    <w:rsid w:val="00C77F3B"/>
    <w:rsid w:val="00C81C87"/>
    <w:rsid w:val="00C864A2"/>
    <w:rsid w:val="00C902C0"/>
    <w:rsid w:val="00C9200E"/>
    <w:rsid w:val="00C940C5"/>
    <w:rsid w:val="00C95029"/>
    <w:rsid w:val="00C96AA9"/>
    <w:rsid w:val="00C97A8A"/>
    <w:rsid w:val="00CA0AA8"/>
    <w:rsid w:val="00CA158F"/>
    <w:rsid w:val="00CA1FF4"/>
    <w:rsid w:val="00CA4378"/>
    <w:rsid w:val="00CA5993"/>
    <w:rsid w:val="00CA6392"/>
    <w:rsid w:val="00CB00CD"/>
    <w:rsid w:val="00CB365B"/>
    <w:rsid w:val="00CB59D2"/>
    <w:rsid w:val="00CC133E"/>
    <w:rsid w:val="00CC42C7"/>
    <w:rsid w:val="00CC6300"/>
    <w:rsid w:val="00CC639D"/>
    <w:rsid w:val="00CD00D7"/>
    <w:rsid w:val="00CD10CA"/>
    <w:rsid w:val="00CD18C4"/>
    <w:rsid w:val="00CD239A"/>
    <w:rsid w:val="00CD28A5"/>
    <w:rsid w:val="00CD3B34"/>
    <w:rsid w:val="00CD4360"/>
    <w:rsid w:val="00CE11E8"/>
    <w:rsid w:val="00CE207D"/>
    <w:rsid w:val="00CE2205"/>
    <w:rsid w:val="00CE3309"/>
    <w:rsid w:val="00CE4C7A"/>
    <w:rsid w:val="00CE67D1"/>
    <w:rsid w:val="00CF1F22"/>
    <w:rsid w:val="00CF2281"/>
    <w:rsid w:val="00CF337C"/>
    <w:rsid w:val="00D0193C"/>
    <w:rsid w:val="00D01D64"/>
    <w:rsid w:val="00D02F72"/>
    <w:rsid w:val="00D053E2"/>
    <w:rsid w:val="00D1052D"/>
    <w:rsid w:val="00D114C7"/>
    <w:rsid w:val="00D129DC"/>
    <w:rsid w:val="00D13030"/>
    <w:rsid w:val="00D13B96"/>
    <w:rsid w:val="00D15F0D"/>
    <w:rsid w:val="00D165D8"/>
    <w:rsid w:val="00D17286"/>
    <w:rsid w:val="00D202A1"/>
    <w:rsid w:val="00D2507E"/>
    <w:rsid w:val="00D25D1E"/>
    <w:rsid w:val="00D25DA1"/>
    <w:rsid w:val="00D26461"/>
    <w:rsid w:val="00D30328"/>
    <w:rsid w:val="00D30743"/>
    <w:rsid w:val="00D310B3"/>
    <w:rsid w:val="00D32F0B"/>
    <w:rsid w:val="00D347C2"/>
    <w:rsid w:val="00D41D03"/>
    <w:rsid w:val="00D43AAC"/>
    <w:rsid w:val="00D43CD4"/>
    <w:rsid w:val="00D45F49"/>
    <w:rsid w:val="00D4682E"/>
    <w:rsid w:val="00D46C5C"/>
    <w:rsid w:val="00D52D4E"/>
    <w:rsid w:val="00D55332"/>
    <w:rsid w:val="00D556C7"/>
    <w:rsid w:val="00D55F61"/>
    <w:rsid w:val="00D605EB"/>
    <w:rsid w:val="00D62909"/>
    <w:rsid w:val="00D62DC2"/>
    <w:rsid w:val="00D632D4"/>
    <w:rsid w:val="00D666E6"/>
    <w:rsid w:val="00D67855"/>
    <w:rsid w:val="00D67E05"/>
    <w:rsid w:val="00D72052"/>
    <w:rsid w:val="00D74C23"/>
    <w:rsid w:val="00D750FA"/>
    <w:rsid w:val="00D75B24"/>
    <w:rsid w:val="00D75E4F"/>
    <w:rsid w:val="00D80EE2"/>
    <w:rsid w:val="00D832ED"/>
    <w:rsid w:val="00D83496"/>
    <w:rsid w:val="00D83643"/>
    <w:rsid w:val="00D84F96"/>
    <w:rsid w:val="00D86C1B"/>
    <w:rsid w:val="00D94155"/>
    <w:rsid w:val="00D9587F"/>
    <w:rsid w:val="00D95AE0"/>
    <w:rsid w:val="00D964CF"/>
    <w:rsid w:val="00DA00C0"/>
    <w:rsid w:val="00DA1EE2"/>
    <w:rsid w:val="00DA5CFF"/>
    <w:rsid w:val="00DA6303"/>
    <w:rsid w:val="00DA70BB"/>
    <w:rsid w:val="00DA7609"/>
    <w:rsid w:val="00DA77B1"/>
    <w:rsid w:val="00DB09ED"/>
    <w:rsid w:val="00DB26D1"/>
    <w:rsid w:val="00DB34E0"/>
    <w:rsid w:val="00DB3A0C"/>
    <w:rsid w:val="00DB3B87"/>
    <w:rsid w:val="00DC2009"/>
    <w:rsid w:val="00DC2305"/>
    <w:rsid w:val="00DC75A8"/>
    <w:rsid w:val="00DC78A1"/>
    <w:rsid w:val="00DD065C"/>
    <w:rsid w:val="00DD3412"/>
    <w:rsid w:val="00DD690D"/>
    <w:rsid w:val="00DD7F86"/>
    <w:rsid w:val="00DE3338"/>
    <w:rsid w:val="00DE460E"/>
    <w:rsid w:val="00DE79A2"/>
    <w:rsid w:val="00DF0024"/>
    <w:rsid w:val="00DF284B"/>
    <w:rsid w:val="00DF343F"/>
    <w:rsid w:val="00DF54DA"/>
    <w:rsid w:val="00DF56CB"/>
    <w:rsid w:val="00DF795F"/>
    <w:rsid w:val="00E00D67"/>
    <w:rsid w:val="00E03F61"/>
    <w:rsid w:val="00E0400F"/>
    <w:rsid w:val="00E06573"/>
    <w:rsid w:val="00E07A79"/>
    <w:rsid w:val="00E10312"/>
    <w:rsid w:val="00E108B9"/>
    <w:rsid w:val="00E10D97"/>
    <w:rsid w:val="00E11E1D"/>
    <w:rsid w:val="00E12656"/>
    <w:rsid w:val="00E127A4"/>
    <w:rsid w:val="00E13C53"/>
    <w:rsid w:val="00E1478C"/>
    <w:rsid w:val="00E17549"/>
    <w:rsid w:val="00E26C4D"/>
    <w:rsid w:val="00E27E30"/>
    <w:rsid w:val="00E319BC"/>
    <w:rsid w:val="00E31D98"/>
    <w:rsid w:val="00E33D3B"/>
    <w:rsid w:val="00E37BB4"/>
    <w:rsid w:val="00E4221B"/>
    <w:rsid w:val="00E43345"/>
    <w:rsid w:val="00E467DF"/>
    <w:rsid w:val="00E50A7E"/>
    <w:rsid w:val="00E50D30"/>
    <w:rsid w:val="00E51F10"/>
    <w:rsid w:val="00E528F6"/>
    <w:rsid w:val="00E546C4"/>
    <w:rsid w:val="00E55C02"/>
    <w:rsid w:val="00E6001E"/>
    <w:rsid w:val="00E6068D"/>
    <w:rsid w:val="00E6184C"/>
    <w:rsid w:val="00E621F6"/>
    <w:rsid w:val="00E62B23"/>
    <w:rsid w:val="00E72299"/>
    <w:rsid w:val="00E74385"/>
    <w:rsid w:val="00E7523C"/>
    <w:rsid w:val="00E76EF2"/>
    <w:rsid w:val="00E76EF5"/>
    <w:rsid w:val="00E8018C"/>
    <w:rsid w:val="00E8034A"/>
    <w:rsid w:val="00E8086D"/>
    <w:rsid w:val="00E83920"/>
    <w:rsid w:val="00E86892"/>
    <w:rsid w:val="00E871AB"/>
    <w:rsid w:val="00E922C4"/>
    <w:rsid w:val="00EA16F8"/>
    <w:rsid w:val="00EA3490"/>
    <w:rsid w:val="00EA642B"/>
    <w:rsid w:val="00EA65B8"/>
    <w:rsid w:val="00EA700D"/>
    <w:rsid w:val="00EB02BE"/>
    <w:rsid w:val="00EB24F2"/>
    <w:rsid w:val="00EB251D"/>
    <w:rsid w:val="00EB3FC9"/>
    <w:rsid w:val="00EB5842"/>
    <w:rsid w:val="00EC18DC"/>
    <w:rsid w:val="00EC1956"/>
    <w:rsid w:val="00EC1BCC"/>
    <w:rsid w:val="00EC627F"/>
    <w:rsid w:val="00ED0874"/>
    <w:rsid w:val="00ED0E5C"/>
    <w:rsid w:val="00ED339E"/>
    <w:rsid w:val="00ED4C4A"/>
    <w:rsid w:val="00ED66A4"/>
    <w:rsid w:val="00EE2A22"/>
    <w:rsid w:val="00EE35A6"/>
    <w:rsid w:val="00EF1502"/>
    <w:rsid w:val="00EF172E"/>
    <w:rsid w:val="00EF28E1"/>
    <w:rsid w:val="00EF45D9"/>
    <w:rsid w:val="00EF6BDA"/>
    <w:rsid w:val="00EF789F"/>
    <w:rsid w:val="00F012D9"/>
    <w:rsid w:val="00F025E1"/>
    <w:rsid w:val="00F0565C"/>
    <w:rsid w:val="00F05EB3"/>
    <w:rsid w:val="00F10193"/>
    <w:rsid w:val="00F10E74"/>
    <w:rsid w:val="00F11BAA"/>
    <w:rsid w:val="00F127BF"/>
    <w:rsid w:val="00F16BD3"/>
    <w:rsid w:val="00F17E3C"/>
    <w:rsid w:val="00F20841"/>
    <w:rsid w:val="00F22E96"/>
    <w:rsid w:val="00F22F58"/>
    <w:rsid w:val="00F2508E"/>
    <w:rsid w:val="00F279A7"/>
    <w:rsid w:val="00F31046"/>
    <w:rsid w:val="00F36E9A"/>
    <w:rsid w:val="00F37D05"/>
    <w:rsid w:val="00F417F0"/>
    <w:rsid w:val="00F41CE1"/>
    <w:rsid w:val="00F43589"/>
    <w:rsid w:val="00F4534F"/>
    <w:rsid w:val="00F50B78"/>
    <w:rsid w:val="00F541BA"/>
    <w:rsid w:val="00F56CDA"/>
    <w:rsid w:val="00F57A39"/>
    <w:rsid w:val="00F63218"/>
    <w:rsid w:val="00F70DE7"/>
    <w:rsid w:val="00F72487"/>
    <w:rsid w:val="00F737EB"/>
    <w:rsid w:val="00F738F2"/>
    <w:rsid w:val="00F73E74"/>
    <w:rsid w:val="00F76813"/>
    <w:rsid w:val="00F84D79"/>
    <w:rsid w:val="00F87302"/>
    <w:rsid w:val="00F90A64"/>
    <w:rsid w:val="00F966E6"/>
    <w:rsid w:val="00FA0075"/>
    <w:rsid w:val="00FA67F0"/>
    <w:rsid w:val="00FA785E"/>
    <w:rsid w:val="00FB351B"/>
    <w:rsid w:val="00FB5264"/>
    <w:rsid w:val="00FB59E4"/>
    <w:rsid w:val="00FC037F"/>
    <w:rsid w:val="00FC0871"/>
    <w:rsid w:val="00FC0AB2"/>
    <w:rsid w:val="00FC19DC"/>
    <w:rsid w:val="00FC1C6A"/>
    <w:rsid w:val="00FC4D83"/>
    <w:rsid w:val="00FC62A1"/>
    <w:rsid w:val="00FC7AF5"/>
    <w:rsid w:val="00FD1726"/>
    <w:rsid w:val="00FD2F17"/>
    <w:rsid w:val="00FD3363"/>
    <w:rsid w:val="00FE1334"/>
    <w:rsid w:val="00FE2160"/>
    <w:rsid w:val="00FE4DDF"/>
    <w:rsid w:val="00FE6212"/>
    <w:rsid w:val="00FE6440"/>
    <w:rsid w:val="00FF3F2F"/>
    <w:rsid w:val="00FF48EE"/>
    <w:rsid w:val="00FF5357"/>
    <w:rsid w:val="00FF565C"/>
    <w:rsid w:val="00FF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9EDBE"/>
  <w15:docId w15:val="{2EA10351-8A34-450D-BCA0-1D8E7C59B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E w:val="0"/>
      <w:autoSpaceDN w:val="0"/>
    </w:pPr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ind w:left="1910"/>
      <w:outlineLvl w:val="0"/>
    </w:pPr>
    <w:rPr>
      <w:spacing w:val="-20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tabs>
        <w:tab w:val="left" w:pos="1311"/>
      </w:tabs>
      <w:ind w:left="1440"/>
      <w:outlineLvl w:val="1"/>
    </w:pPr>
    <w:rPr>
      <w:color w:val="808080"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jc w:val="both"/>
      <w:outlineLvl w:val="2"/>
    </w:pPr>
    <w:rPr>
      <w:i/>
      <w:iCs/>
      <w:vanish/>
      <w:color w:val="80808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ind w:left="993"/>
      <w:outlineLvl w:val="3"/>
    </w:pPr>
    <w:rPr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locked/>
    <w:rPr>
      <w:rFonts w:cs="Times New Roman"/>
      <w:sz w:val="20"/>
      <w:szCs w:val="20"/>
    </w:rPr>
  </w:style>
  <w:style w:type="character" w:styleId="Rimandonotaapidipagina">
    <w:name w:val="footnote reference"/>
    <w:uiPriority w:val="99"/>
    <w:semiHidden/>
    <w:rPr>
      <w:rFonts w:cs="Times New Roman"/>
      <w:vertAlign w:val="superscript"/>
    </w:rPr>
  </w:style>
  <w:style w:type="character" w:styleId="Collegamentoipertestuale">
    <w:name w:val="Hyperlink"/>
    <w:uiPriority w:val="99"/>
    <w:rPr>
      <w:rFonts w:cs="Times New Roman"/>
      <w:color w:val="0000FF"/>
      <w:u w:val="single"/>
    </w:rPr>
  </w:style>
  <w:style w:type="character" w:styleId="Collegamentovisitato">
    <w:name w:val="FollowedHyperlink"/>
    <w:uiPriority w:val="99"/>
    <w:rPr>
      <w:rFonts w:cs="Times New Roman"/>
      <w:color w:val="800080"/>
      <w:u w:val="single"/>
    </w:rPr>
  </w:style>
  <w:style w:type="paragraph" w:styleId="Mappadocumento">
    <w:name w:val="Document Map"/>
    <w:basedOn w:val="Normale"/>
    <w:link w:val="MappadocumentoCarattere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MappadocumentoCarattere">
    <w:name w:val="Mappa documento Carattere"/>
    <w:link w:val="Mappadocumento"/>
    <w:uiPriority w:val="99"/>
    <w:semiHidden/>
    <w:locked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pPr>
      <w:jc w:val="both"/>
    </w:pPr>
    <w:rPr>
      <w:b/>
      <w:bCs/>
    </w:rPr>
  </w:style>
  <w:style w:type="character" w:customStyle="1" w:styleId="Corpodeltesto2Carattere">
    <w:name w:val="Corpo del testo 2 Carattere"/>
    <w:link w:val="Corpodeltesto2"/>
    <w:uiPriority w:val="99"/>
    <w:semiHidden/>
    <w:locked/>
    <w:rPr>
      <w:rFonts w:cs="Times New Roman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pPr>
      <w:jc w:val="both"/>
    </w:pPr>
  </w:style>
  <w:style w:type="character" w:customStyle="1" w:styleId="CorpodeltestoCarattere">
    <w:name w:val="Corpo del testo Carattere"/>
    <w:link w:val="Corpodeltesto"/>
    <w:uiPriority w:val="99"/>
    <w:semiHidden/>
    <w:locked/>
    <w:rPr>
      <w:rFonts w:cs="Times New Roman"/>
      <w:sz w:val="24"/>
      <w:szCs w:val="24"/>
    </w:rPr>
  </w:style>
  <w:style w:type="paragraph" w:customStyle="1" w:styleId="Corpotesto1">
    <w:name w:val="Corpo testo1"/>
    <w:basedOn w:val="Normale"/>
    <w:uiPriority w:val="99"/>
  </w:style>
  <w:style w:type="paragraph" w:styleId="Corpodeltesto3">
    <w:name w:val="Body Text 3"/>
    <w:basedOn w:val="Normale"/>
    <w:link w:val="Corpodeltesto3Carattere"/>
    <w:uiPriority w:val="99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35C13"/>
    <w:pPr>
      <w:autoSpaceDE/>
      <w:autoSpaceDN/>
      <w:spacing w:after="200" w:line="276" w:lineRule="auto"/>
      <w:ind w:left="720"/>
      <w:contextualSpacing/>
    </w:pPr>
    <w:rPr>
      <w:rFonts w:ascii="Calibri" w:hAnsi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3F0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F3F0E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uiPriority w:val="99"/>
    <w:semiHidden/>
    <w:unhideWhenUsed/>
    <w:rsid w:val="00712EF8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C44597"/>
    <w:pPr>
      <w:autoSpaceDE w:val="0"/>
      <w:autoSpaceDN w:val="0"/>
    </w:pPr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A44E55"/>
    <w:pPr>
      <w:autoSpaceDE/>
      <w:autoSpaceDN/>
      <w:spacing w:before="100" w:beforeAutospacing="1" w:after="100" w:afterAutospacing="1"/>
    </w:pPr>
  </w:style>
  <w:style w:type="character" w:styleId="Enfasicorsivo">
    <w:name w:val="Emphasis"/>
    <w:uiPriority w:val="20"/>
    <w:qFormat/>
    <w:rsid w:val="00D25DA1"/>
    <w:rPr>
      <w:i/>
      <w:iCs/>
    </w:rPr>
  </w:style>
  <w:style w:type="character" w:styleId="Enfasigrassetto">
    <w:name w:val="Strong"/>
    <w:uiPriority w:val="22"/>
    <w:qFormat/>
    <w:rsid w:val="000A5B24"/>
    <w:rPr>
      <w:b/>
      <w:bCs/>
    </w:rPr>
  </w:style>
  <w:style w:type="character" w:styleId="Menzionenonrisolta">
    <w:name w:val="Unresolved Mention"/>
    <w:uiPriority w:val="99"/>
    <w:semiHidden/>
    <w:unhideWhenUsed/>
    <w:rsid w:val="00963EC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A81BED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81BED"/>
    <w:pPr>
      <w:widowControl w:val="0"/>
      <w:autoSpaceDE/>
      <w:autoSpaceDN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Paragrafobase">
    <w:name w:val="[Paragrafo base]"/>
    <w:basedOn w:val="Normale"/>
    <w:uiPriority w:val="99"/>
    <w:rsid w:val="003C547C"/>
    <w:pPr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lang w:eastAsia="en-US"/>
    </w:rPr>
  </w:style>
  <w:style w:type="paragraph" w:customStyle="1" w:styleId="xmsolistparagraph">
    <w:name w:val="x_msolistparagraph"/>
    <w:basedOn w:val="Normale"/>
    <w:rsid w:val="00C44B73"/>
    <w:pPr>
      <w:autoSpaceDE/>
      <w:autoSpaceDN/>
      <w:spacing w:before="100" w:beforeAutospacing="1" w:after="100" w:afterAutospacing="1"/>
    </w:pPr>
  </w:style>
  <w:style w:type="paragraph" w:customStyle="1" w:styleId="paragraph">
    <w:name w:val="paragraph"/>
    <w:basedOn w:val="Normale"/>
    <w:rsid w:val="00C44B73"/>
    <w:pPr>
      <w:autoSpaceDE/>
      <w:autoSpaceDN/>
      <w:spacing w:before="100" w:beforeAutospacing="1" w:after="100" w:afterAutospacing="1"/>
    </w:pPr>
  </w:style>
  <w:style w:type="paragraph" w:customStyle="1" w:styleId="04xlpa">
    <w:name w:val="_04xlpa"/>
    <w:basedOn w:val="Normale"/>
    <w:rsid w:val="00C44B73"/>
    <w:pPr>
      <w:autoSpaceDE/>
      <w:autoSpaceDN/>
      <w:spacing w:before="100" w:beforeAutospacing="1" w:after="100" w:afterAutospacing="1"/>
    </w:pPr>
  </w:style>
  <w:style w:type="character" w:customStyle="1" w:styleId="entry-content">
    <w:name w:val="entry-content"/>
    <w:rsid w:val="00481624"/>
  </w:style>
  <w:style w:type="character" w:customStyle="1" w:styleId="normaltextrun">
    <w:name w:val="normaltextrun"/>
    <w:basedOn w:val="Carpredefinitoparagrafo"/>
    <w:rsid w:val="00B75220"/>
  </w:style>
  <w:style w:type="character" w:customStyle="1" w:styleId="scxw46606249">
    <w:name w:val="scxw46606249"/>
    <w:basedOn w:val="Carpredefinitoparagrafo"/>
    <w:rsid w:val="00B75220"/>
  </w:style>
  <w:style w:type="paragraph" w:customStyle="1" w:styleId="ElencoSpuntato">
    <w:name w:val="Elenco Spuntato"/>
    <w:basedOn w:val="Normale"/>
    <w:link w:val="ElencoSpuntatoCarattere"/>
    <w:qFormat/>
    <w:rsid w:val="00D83496"/>
    <w:pPr>
      <w:numPr>
        <w:numId w:val="1"/>
      </w:numPr>
      <w:tabs>
        <w:tab w:val="left" w:pos="567"/>
      </w:tabs>
      <w:autoSpaceDE/>
      <w:autoSpaceDN/>
      <w:spacing w:before="40" w:after="40" w:line="320" w:lineRule="exact"/>
      <w:ind w:left="567" w:hanging="567"/>
      <w:jc w:val="both"/>
    </w:pPr>
    <w:rPr>
      <w:rFonts w:ascii="Bookman Old Style" w:hAnsi="Bookman Old Style" w:cs="Arial"/>
      <w:color w:val="212121"/>
      <w:lang w:eastAsia="en-US"/>
    </w:rPr>
  </w:style>
  <w:style w:type="character" w:customStyle="1" w:styleId="ElencoSpuntatoCarattere">
    <w:name w:val="Elenco Spuntato Carattere"/>
    <w:link w:val="ElencoSpuntato"/>
    <w:rsid w:val="00D83496"/>
    <w:rPr>
      <w:rFonts w:ascii="Bookman Old Style" w:hAnsi="Bookman Old Style" w:cs="Arial"/>
      <w:color w:val="212121"/>
      <w:sz w:val="24"/>
      <w:szCs w:val="24"/>
      <w:lang w:eastAsia="en-US"/>
    </w:rPr>
  </w:style>
  <w:style w:type="paragraph" w:customStyle="1" w:styleId="Domanda">
    <w:name w:val="Domanda"/>
    <w:basedOn w:val="Normale"/>
    <w:next w:val="Testodomanda"/>
    <w:link w:val="DomandaCarattere"/>
    <w:qFormat/>
    <w:rsid w:val="006E4FAB"/>
    <w:pPr>
      <w:keepNext/>
      <w:pBdr>
        <w:bottom w:val="single" w:sz="4" w:space="1" w:color="77A9BF"/>
      </w:pBdr>
      <w:autoSpaceDE/>
      <w:autoSpaceDN/>
      <w:spacing w:before="360" w:after="120" w:line="320" w:lineRule="exact"/>
      <w:jc w:val="both"/>
    </w:pPr>
    <w:rPr>
      <w:rFonts w:ascii="Bookman Old Style" w:hAnsi="Bookman Old Style" w:cs="Arial"/>
      <w:color w:val="77A9BF"/>
      <w:szCs w:val="22"/>
      <w:lang w:eastAsia="en-US"/>
    </w:rPr>
  </w:style>
  <w:style w:type="paragraph" w:customStyle="1" w:styleId="Testodomanda">
    <w:name w:val="Testo domanda"/>
    <w:basedOn w:val="Normale"/>
    <w:link w:val="TestodomandaCarattere"/>
    <w:qFormat/>
    <w:rsid w:val="006E4FAB"/>
    <w:pPr>
      <w:autoSpaceDE/>
      <w:autoSpaceDN/>
      <w:spacing w:before="120" w:after="120" w:line="320" w:lineRule="exact"/>
      <w:jc w:val="both"/>
    </w:pPr>
    <w:rPr>
      <w:rFonts w:ascii="Bookman Old Style" w:hAnsi="Bookman Old Style"/>
      <w:color w:val="366B82"/>
      <w:lang w:eastAsia="en-US"/>
    </w:rPr>
  </w:style>
  <w:style w:type="character" w:customStyle="1" w:styleId="DomandaCarattere">
    <w:name w:val="Domanda Carattere"/>
    <w:link w:val="Domanda"/>
    <w:rsid w:val="006E4FAB"/>
    <w:rPr>
      <w:rFonts w:ascii="Bookman Old Style" w:hAnsi="Bookman Old Style" w:cs="Arial"/>
      <w:color w:val="77A9BF"/>
      <w:sz w:val="24"/>
      <w:szCs w:val="22"/>
      <w:lang w:eastAsia="en-US"/>
    </w:rPr>
  </w:style>
  <w:style w:type="character" w:customStyle="1" w:styleId="TestodomandaCarattere">
    <w:name w:val="Testo domanda Carattere"/>
    <w:link w:val="Testodomanda"/>
    <w:rsid w:val="006E4FAB"/>
    <w:rPr>
      <w:rFonts w:ascii="Bookman Old Style" w:hAnsi="Bookman Old Style"/>
      <w:color w:val="366B82"/>
      <w:sz w:val="24"/>
      <w:szCs w:val="24"/>
      <w:lang w:eastAsia="en-US"/>
    </w:rPr>
  </w:style>
  <w:style w:type="paragraph" w:customStyle="1" w:styleId="elementtoproof">
    <w:name w:val="elementtoproof"/>
    <w:basedOn w:val="Normale"/>
    <w:rsid w:val="00AF1E49"/>
    <w:pPr>
      <w:autoSpaceDE/>
      <w:autoSpaceDN/>
    </w:pPr>
    <w:rPr>
      <w:rFonts w:ascii="Aptos" w:eastAsia="Calibri" w:hAnsi="Aptos" w:cs="Aptos"/>
    </w:rPr>
  </w:style>
  <w:style w:type="character" w:styleId="Rimandocommento">
    <w:name w:val="annotation reference"/>
    <w:uiPriority w:val="99"/>
    <w:semiHidden/>
    <w:unhideWhenUsed/>
    <w:rsid w:val="00BC157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C157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C157F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C157F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C15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0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5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6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4316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80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32947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5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39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53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897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56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0622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1161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58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6241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1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8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96466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9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14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4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42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/ofhqq6wuqrhcyk4/Jurek2022IJFSN.pdf?dl=0" TargetMode="External"/><Relationship Id="rId13" Type="http://schemas.openxmlformats.org/officeDocument/2006/relationships/hyperlink" Target="https://alz-journals.onlinelibrary.wiley.com/doi/abs/10.1002/alz.090716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thelancet.com/article/S0140-6736(19)30041-8/fulltext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f.bellini@inc-comunicazione.it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searchgate.net/publication/236045827_Fish_consumption_and_incidence_of_heart_failure_a_meta-analysis_of_prospective_cohort_studi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.calo@inc-comunicazione.it" TargetMode="External"/><Relationship Id="rId10" Type="http://schemas.openxmlformats.org/officeDocument/2006/relationships/hyperlink" Target="https://pmc.ncbi.nlm.nih.gov/articles/PMC10647504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pubmed.ncbi.nlm.nih.gov/35189049/" TargetMode="External"/><Relationship Id="rId14" Type="http://schemas.openxmlformats.org/officeDocument/2006/relationships/hyperlink" Target="https://www.marionegri.it/magazine/tumore-del-colon-retto-e-pesce-in-scatola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PRIETARIO\Desktop\Chiavetta\ANCIT\Modello%20circolari%20ANC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510613-D1B3-4657-9E9B-D5CC5020E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circolari ANCIT.dotx</Template>
  <TotalTime>4</TotalTime>
  <Pages>3</Pages>
  <Words>2125</Words>
  <Characters>12116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iNetFlow s.r.l.</Company>
  <LinksUpToDate>false</LinksUpToDate>
  <CharactersWithSpaces>14213</CharactersWithSpaces>
  <SharedDoc>false</SharedDoc>
  <HLinks>
    <vt:vector size="18" baseType="variant">
      <vt:variant>
        <vt:i4>1703995</vt:i4>
      </vt:variant>
      <vt:variant>
        <vt:i4>6</vt:i4>
      </vt:variant>
      <vt:variant>
        <vt:i4>0</vt:i4>
      </vt:variant>
      <vt:variant>
        <vt:i4>5</vt:i4>
      </vt:variant>
      <vt:variant>
        <vt:lpwstr>mailto:f.bellini@inc-comunicazione.it</vt:lpwstr>
      </vt:variant>
      <vt:variant>
        <vt:lpwstr/>
      </vt:variant>
      <vt:variant>
        <vt:i4>4718714</vt:i4>
      </vt:variant>
      <vt:variant>
        <vt:i4>3</vt:i4>
      </vt:variant>
      <vt:variant>
        <vt:i4>0</vt:i4>
      </vt:variant>
      <vt:variant>
        <vt:i4>5</vt:i4>
      </vt:variant>
      <vt:variant>
        <vt:lpwstr>mailto:i.calo@inc-comunicazione.it</vt:lpwstr>
      </vt:variant>
      <vt:variant>
        <vt:lpwstr/>
      </vt:variant>
      <vt:variant>
        <vt:i4>458821</vt:i4>
      </vt:variant>
      <vt:variant>
        <vt:i4>0</vt:i4>
      </vt:variant>
      <vt:variant>
        <vt:i4>0</vt:i4>
      </vt:variant>
      <vt:variant>
        <vt:i4>5</vt:i4>
      </vt:variant>
      <vt:variant>
        <vt:lpwstr>https://www.dropbox.com/scl/fi/v2i9pca6e8am9fo48dt9n/ANCIT_ManifestoSostenibilita_2026.pdf?rlkey=yk9xpq1s22vzpvikkwm4zq96x&amp;dl=0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PROPRIETARIO</dc:creator>
  <cp:keywords/>
  <cp:lastModifiedBy>Ivana Calò</cp:lastModifiedBy>
  <cp:revision>6</cp:revision>
  <cp:lastPrinted>2022-09-30T01:19:00Z</cp:lastPrinted>
  <dcterms:created xsi:type="dcterms:W3CDTF">2026-09-17T09:51:00Z</dcterms:created>
  <dcterms:modified xsi:type="dcterms:W3CDTF">2026-09-17T11:37:00Z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cfa9c9663a44169dc92c79117992f0d875608e65a102953002543e906ccfd815</vt:lpwstr>
  </property>
</Properties>
</file>